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DE9D9" w:themeColor="accent6" w:themeTint="33"/>
  <w:body>
    <w:p w:rsidR="00CF246B" w:rsidRDefault="00CF246B" w:rsidP="00CE400C">
      <w:pPr>
        <w:pStyle w:val="NormalWeb"/>
        <w:spacing w:before="0" w:beforeAutospacing="0" w:after="0" w:afterAutospacing="0"/>
        <w:jc w:val="center"/>
        <w:rPr>
          <w:rFonts w:ascii="Arial" w:hAnsi="Arial" w:cs="Arial"/>
          <w:b/>
          <w:bCs/>
          <w:caps/>
          <w:color w:val="002F5D"/>
          <w:sz w:val="28"/>
          <w:szCs w:val="28"/>
        </w:rPr>
      </w:pPr>
    </w:p>
    <w:p w:rsidR="00CE400C" w:rsidRPr="00CE400C" w:rsidRDefault="00CE400C" w:rsidP="00CE400C">
      <w:pPr>
        <w:pStyle w:val="NormalWeb"/>
        <w:spacing w:before="0" w:beforeAutospacing="0" w:after="0" w:afterAutospacing="0"/>
        <w:jc w:val="center"/>
        <w:rPr>
          <w:rFonts w:ascii="Arial" w:hAnsi="Arial" w:cs="Arial"/>
          <w:b/>
          <w:bCs/>
          <w:caps/>
          <w:color w:val="002F5D"/>
          <w:sz w:val="28"/>
          <w:szCs w:val="28"/>
        </w:rPr>
      </w:pPr>
      <w:r w:rsidRPr="00CE400C">
        <w:rPr>
          <w:rFonts w:ascii="Arial" w:hAnsi="Arial" w:cs="Arial"/>
          <w:b/>
          <w:bCs/>
          <w:caps/>
          <w:color w:val="002F5D"/>
          <w:sz w:val="28"/>
          <w:szCs w:val="28"/>
        </w:rPr>
        <w:t>IMPOSITIVAS</w:t>
      </w:r>
    </w:p>
    <w:p w:rsidR="00332D8A" w:rsidRDefault="00332D8A" w:rsidP="00CE400C">
      <w:pPr>
        <w:pStyle w:val="NormalWeb"/>
        <w:spacing w:before="0" w:beforeAutospacing="0" w:after="0" w:afterAutospacing="0"/>
        <w:jc w:val="both"/>
        <w:rPr>
          <w:rFonts w:ascii="Arial" w:hAnsi="Arial" w:cs="Arial"/>
          <w:b/>
          <w:bCs/>
          <w:caps/>
          <w:color w:val="376889"/>
        </w:rPr>
      </w:pPr>
    </w:p>
    <w:p w:rsidR="00AE779E" w:rsidRDefault="00AE779E" w:rsidP="00C5472E">
      <w:pPr>
        <w:pStyle w:val="NormalWeb"/>
        <w:spacing w:before="0" w:beforeAutospacing="0" w:after="0" w:afterAutospacing="0"/>
        <w:jc w:val="both"/>
        <w:rPr>
          <w:rFonts w:ascii="Arial" w:hAnsi="Arial" w:cs="Arial"/>
          <w:b/>
          <w:bCs/>
          <w:caps/>
          <w:color w:val="002F5D"/>
          <w:sz w:val="26"/>
          <w:szCs w:val="26"/>
        </w:rPr>
      </w:pPr>
    </w:p>
    <w:p w:rsidR="00AE779E" w:rsidRPr="00835017" w:rsidRDefault="00AE779E" w:rsidP="00AE779E">
      <w:pPr>
        <w:pStyle w:val="NormalWeb"/>
        <w:spacing w:before="0" w:beforeAutospacing="0" w:after="0" w:afterAutospacing="0"/>
        <w:jc w:val="both"/>
        <w:rPr>
          <w:rFonts w:ascii="Arial" w:hAnsi="Arial" w:cs="Arial"/>
          <w:b/>
          <w:bCs/>
          <w:caps/>
          <w:color w:val="002F5D"/>
          <w:sz w:val="26"/>
          <w:szCs w:val="26"/>
        </w:rPr>
      </w:pPr>
      <w:r>
        <w:rPr>
          <w:rFonts w:ascii="Arial" w:hAnsi="Arial" w:cs="Arial"/>
          <w:b/>
          <w:bCs/>
          <w:caps/>
          <w:color w:val="002F5D"/>
          <w:sz w:val="26"/>
          <w:szCs w:val="26"/>
        </w:rPr>
        <w:t>NACIONAL</w:t>
      </w:r>
      <w:r w:rsidRPr="00835017">
        <w:rPr>
          <w:rFonts w:ascii="Arial" w:hAnsi="Arial" w:cs="Arial"/>
          <w:b/>
          <w:bCs/>
          <w:caps/>
          <w:color w:val="002F5D"/>
          <w:sz w:val="26"/>
          <w:szCs w:val="26"/>
        </w:rPr>
        <w:t>ES</w:t>
      </w:r>
    </w:p>
    <w:p w:rsidR="00AE779E" w:rsidRDefault="00AE779E" w:rsidP="00C5472E">
      <w:pPr>
        <w:pStyle w:val="NormalWeb"/>
        <w:spacing w:before="0" w:beforeAutospacing="0" w:after="0" w:afterAutospacing="0"/>
        <w:jc w:val="both"/>
        <w:rPr>
          <w:rFonts w:ascii="Arial" w:hAnsi="Arial" w:cs="Arial"/>
          <w:b/>
          <w:bCs/>
          <w:caps/>
          <w:color w:val="002F5D"/>
          <w:sz w:val="26"/>
          <w:szCs w:val="26"/>
        </w:rPr>
      </w:pPr>
    </w:p>
    <w:p w:rsidR="00AE779E" w:rsidRDefault="00AE779E" w:rsidP="00C5472E">
      <w:pPr>
        <w:pStyle w:val="NormalWeb"/>
        <w:spacing w:before="0" w:beforeAutospacing="0" w:after="0" w:afterAutospacing="0"/>
        <w:jc w:val="both"/>
        <w:rPr>
          <w:rFonts w:ascii="Arial" w:hAnsi="Arial" w:cs="Arial"/>
          <w:b/>
          <w:bCs/>
          <w:caps/>
          <w:color w:val="002F5D"/>
        </w:rPr>
      </w:pPr>
      <w:r>
        <w:rPr>
          <w:rFonts w:ascii="Arial" w:hAnsi="Arial" w:cs="Arial"/>
          <w:b/>
          <w:bCs/>
          <w:caps/>
          <w:color w:val="002F5D"/>
        </w:rPr>
        <w:t>LEGISLACION</w:t>
      </w:r>
    </w:p>
    <w:p w:rsidR="00AE779E" w:rsidRDefault="00AE779E" w:rsidP="00C5472E">
      <w:pPr>
        <w:pStyle w:val="NormalWeb"/>
        <w:spacing w:before="0" w:beforeAutospacing="0" w:after="0" w:afterAutospacing="0"/>
        <w:jc w:val="both"/>
        <w:rPr>
          <w:rFonts w:ascii="Arial" w:hAnsi="Arial" w:cs="Arial"/>
          <w:b/>
          <w:bCs/>
          <w:caps/>
          <w:color w:val="002F5D"/>
        </w:rPr>
      </w:pPr>
    </w:p>
    <w:p w:rsidR="00D5042B" w:rsidRPr="00D5042B" w:rsidRDefault="00D5042B" w:rsidP="00D5042B">
      <w:pPr>
        <w:jc w:val="both"/>
        <w:rPr>
          <w:rFonts w:ascii="Arial" w:hAnsi="Arial" w:cs="Arial"/>
          <w:b/>
          <w:bCs/>
          <w:caps/>
          <w:color w:val="376889"/>
          <w:sz w:val="21"/>
          <w:szCs w:val="21"/>
        </w:rPr>
      </w:pPr>
      <w:r>
        <w:rPr>
          <w:rFonts w:ascii="Arial" w:hAnsi="Arial" w:cs="Arial"/>
          <w:b/>
          <w:bCs/>
          <w:caps/>
          <w:color w:val="376889"/>
          <w:sz w:val="21"/>
          <w:szCs w:val="21"/>
        </w:rPr>
        <w:t xml:space="preserve">Facturación y Registración.Impuesto al Valor Agregado. Emisión de notas de crédito y/o débito - </w:t>
      </w:r>
      <w:r w:rsidRPr="00D5042B">
        <w:rPr>
          <w:rFonts w:ascii="Arial" w:hAnsi="Arial" w:cs="Arial"/>
          <w:b/>
          <w:bCs/>
          <w:caps/>
          <w:color w:val="376889"/>
          <w:sz w:val="21"/>
          <w:szCs w:val="21"/>
        </w:rPr>
        <w:t>RESOLUCIÓN GENERAL (</w:t>
      </w:r>
      <w:proofErr w:type="spellStart"/>
      <w:r w:rsidRPr="00D5042B">
        <w:rPr>
          <w:rFonts w:ascii="Arial" w:hAnsi="Arial" w:cs="Arial"/>
          <w:b/>
          <w:bCs/>
          <w:caps/>
          <w:color w:val="376889"/>
          <w:sz w:val="21"/>
          <w:szCs w:val="21"/>
        </w:rPr>
        <w:t>Adm</w:t>
      </w:r>
      <w:proofErr w:type="spellEnd"/>
      <w:r w:rsidRPr="00D5042B">
        <w:rPr>
          <w:rFonts w:ascii="Arial" w:hAnsi="Arial" w:cs="Arial"/>
          <w:b/>
          <w:bCs/>
          <w:caps/>
          <w:color w:val="376889"/>
          <w:sz w:val="21"/>
          <w:szCs w:val="21"/>
        </w:rPr>
        <w:t>. Fed. Ingresos Públicos) 4701</w:t>
      </w:r>
    </w:p>
    <w:p w:rsidR="00D5042B" w:rsidRDefault="00D5042B" w:rsidP="00D5042B">
      <w:pPr>
        <w:pStyle w:val="NormalWeb"/>
        <w:spacing w:before="0" w:beforeAutospacing="0" w:after="0" w:afterAutospacing="0"/>
        <w:jc w:val="both"/>
        <w:rPr>
          <w:rFonts w:ascii="Arial" w:hAnsi="Arial" w:cs="Arial"/>
          <w:b/>
          <w:bCs/>
          <w:caps/>
          <w:color w:val="376889"/>
          <w:sz w:val="21"/>
          <w:szCs w:val="21"/>
        </w:rPr>
      </w:pPr>
    </w:p>
    <w:p w:rsidR="00AE779E" w:rsidRPr="00D5042B" w:rsidRDefault="00D5042B" w:rsidP="00AE779E">
      <w:pPr>
        <w:pStyle w:val="NormalWeb"/>
        <w:spacing w:before="0" w:beforeAutospacing="0" w:after="0" w:afterAutospacing="0" w:line="360" w:lineRule="auto"/>
        <w:jc w:val="both"/>
        <w:rPr>
          <w:rStyle w:val="negritanovedades"/>
          <w:b w:val="0"/>
          <w:lang w:eastAsia="es-AR"/>
        </w:rPr>
      </w:pPr>
      <w:r w:rsidRPr="00D5042B">
        <w:rPr>
          <w:rStyle w:val="negritanovedades"/>
          <w:b w:val="0"/>
          <w:lang w:eastAsia="es-AR"/>
        </w:rPr>
        <w:t>Se extiende al 1/7/2020 la entrada en vigencia de las disposiciones que únicamente permiten emitir notas de crédito y/o débito a los sujetos que generaron el comprobante de venta original</w:t>
      </w:r>
    </w:p>
    <w:p w:rsidR="00D5042B" w:rsidRDefault="00D5042B" w:rsidP="00AE779E">
      <w:pPr>
        <w:pStyle w:val="NormalWeb"/>
        <w:spacing w:before="0" w:beforeAutospacing="0" w:after="0" w:afterAutospacing="0" w:line="360" w:lineRule="auto"/>
        <w:jc w:val="both"/>
        <w:rPr>
          <w:rFonts w:ascii="Arial" w:eastAsia="Times New Roman" w:hAnsi="Arial" w:cs="Arial"/>
          <w:color w:val="666666"/>
          <w:sz w:val="20"/>
          <w:szCs w:val="20"/>
        </w:rPr>
      </w:pPr>
    </w:p>
    <w:p w:rsidR="00D5042B" w:rsidRDefault="00D5042B" w:rsidP="00D5042B">
      <w:pPr>
        <w:shd w:val="clear" w:color="auto" w:fill="FDE9D9" w:themeFill="accent6" w:themeFillTint="33"/>
        <w:rPr>
          <w:rFonts w:ascii="Arial" w:hAnsi="Arial" w:cs="Arial"/>
          <w:b/>
          <w:bCs/>
          <w:caps/>
          <w:color w:val="002F5D"/>
        </w:rPr>
      </w:pPr>
      <w:r w:rsidRPr="00D5042B">
        <w:rPr>
          <w:rFonts w:ascii="Arial" w:hAnsi="Arial" w:cs="Arial"/>
          <w:b/>
          <w:bCs/>
          <w:caps/>
          <w:color w:val="002F5D"/>
        </w:rPr>
        <w:t xml:space="preserve">INFORMACION </w:t>
      </w:r>
    </w:p>
    <w:p w:rsidR="00D5042B" w:rsidRPr="00D5042B" w:rsidRDefault="00D5042B" w:rsidP="00D5042B">
      <w:pPr>
        <w:shd w:val="clear" w:color="auto" w:fill="FDE9D9" w:themeFill="accent6" w:themeFillTint="33"/>
        <w:rPr>
          <w:rFonts w:ascii="Arial" w:hAnsi="Arial" w:cs="Arial"/>
          <w:b/>
          <w:bCs/>
          <w:caps/>
          <w:color w:val="002F5D"/>
        </w:rPr>
      </w:pPr>
    </w:p>
    <w:p w:rsidR="00D5042B" w:rsidRPr="00D5042B" w:rsidRDefault="00D5042B" w:rsidP="00D5042B">
      <w:pPr>
        <w:shd w:val="clear" w:color="auto" w:fill="FDE9D9" w:themeFill="accent6" w:themeFillTint="33"/>
        <w:rPr>
          <w:rFonts w:ascii="Arial" w:hAnsi="Arial" w:cs="Arial"/>
          <w:b/>
          <w:bCs/>
          <w:caps/>
          <w:color w:val="376889"/>
          <w:sz w:val="21"/>
          <w:szCs w:val="21"/>
        </w:rPr>
      </w:pPr>
      <w:r w:rsidRPr="00D5042B">
        <w:rPr>
          <w:rFonts w:ascii="Arial" w:hAnsi="Arial" w:cs="Arial"/>
          <w:b/>
          <w:bCs/>
          <w:caps/>
          <w:color w:val="376889"/>
          <w:sz w:val="21"/>
          <w:szCs w:val="21"/>
        </w:rPr>
        <w:t xml:space="preserve">CREDITO TASA 0 PARA MONOTRIBUTISTAS </w:t>
      </w:r>
    </w:p>
    <w:p w:rsidR="00D5042B" w:rsidRDefault="00D5042B" w:rsidP="00D5042B">
      <w:pPr>
        <w:shd w:val="clear" w:color="auto" w:fill="FDE9D9" w:themeFill="accent6" w:themeFillTint="33"/>
        <w:jc w:val="both"/>
        <w:rPr>
          <w:rFonts w:eastAsia="Times New Roman" w:cstheme="minorHAnsi"/>
          <w:color w:val="000000"/>
          <w:sz w:val="20"/>
          <w:szCs w:val="20"/>
          <w:lang w:eastAsia="es-AR"/>
        </w:rPr>
      </w:pPr>
    </w:p>
    <w:p w:rsidR="00D5042B" w:rsidRPr="00D5042B" w:rsidRDefault="00D5042B" w:rsidP="00D5042B">
      <w:pPr>
        <w:shd w:val="clear" w:color="auto" w:fill="FDE9D9" w:themeFill="accent6" w:themeFillTint="33"/>
        <w:spacing w:line="360" w:lineRule="auto"/>
        <w:jc w:val="both"/>
        <w:rPr>
          <w:rStyle w:val="negritanovedades"/>
          <w:b w:val="0"/>
        </w:rPr>
      </w:pPr>
      <w:r w:rsidRPr="00D5042B">
        <w:rPr>
          <w:rStyle w:val="negritanovedades"/>
          <w:b w:val="0"/>
        </w:rPr>
        <w:t>El monto de la financiación de los créditos no podrá exceder una cuarta parte del límite superior de ingresos brutos establecidos para cada categoría del monotributo, con un límite máximo de $150.000 y el financiamiento será desembolsado en tres cuotas mensuales iguales y consecutivas que se acreditarán en la tarjeta de crédito del beneficiario.</w:t>
      </w:r>
    </w:p>
    <w:p w:rsidR="00D5042B" w:rsidRPr="00D5042B" w:rsidRDefault="00D5042B" w:rsidP="00D5042B">
      <w:pPr>
        <w:shd w:val="clear" w:color="auto" w:fill="FDE9D9" w:themeFill="accent6" w:themeFillTint="33"/>
        <w:spacing w:line="360" w:lineRule="auto"/>
        <w:jc w:val="both"/>
        <w:rPr>
          <w:rStyle w:val="negritanovedades"/>
          <w:b w:val="0"/>
          <w:bCs w:val="0"/>
        </w:rPr>
      </w:pPr>
      <w:r w:rsidRPr="00D5042B">
        <w:rPr>
          <w:rStyle w:val="negritanovedades"/>
          <w:b w:val="0"/>
          <w:bCs w:val="0"/>
        </w:rPr>
        <w:t>Requisitos para solicitar el crédito</w:t>
      </w:r>
    </w:p>
    <w:p w:rsidR="00D5042B" w:rsidRPr="00D5042B" w:rsidRDefault="00D5042B" w:rsidP="00D5042B">
      <w:pPr>
        <w:shd w:val="clear" w:color="auto" w:fill="FDE9D9" w:themeFill="accent6" w:themeFillTint="33"/>
        <w:spacing w:line="360" w:lineRule="auto"/>
        <w:jc w:val="both"/>
        <w:rPr>
          <w:rStyle w:val="negritanovedades"/>
          <w:b w:val="0"/>
        </w:rPr>
      </w:pPr>
      <w:r w:rsidRPr="00D5042B">
        <w:rPr>
          <w:rStyle w:val="negritanovedades"/>
          <w:b w:val="0"/>
        </w:rPr>
        <w:t>- Estar inscriptos en cualquier categoría del Régimen Simplificado de Pequeños Contribuyentes (monotributo) y no recibir el beneficio del Ingreso Familiar de Emergencia (IFE)</w:t>
      </w:r>
    </w:p>
    <w:p w:rsidR="00D5042B" w:rsidRPr="00D5042B" w:rsidRDefault="00D5042B" w:rsidP="00D5042B">
      <w:pPr>
        <w:shd w:val="clear" w:color="auto" w:fill="FDE9D9" w:themeFill="accent6" w:themeFillTint="33"/>
        <w:spacing w:line="360" w:lineRule="auto"/>
        <w:jc w:val="both"/>
        <w:rPr>
          <w:rStyle w:val="negritanovedades"/>
          <w:b w:val="0"/>
        </w:rPr>
      </w:pPr>
      <w:r w:rsidRPr="00D5042B">
        <w:rPr>
          <w:rStyle w:val="negritanovedades"/>
          <w:b w:val="0"/>
        </w:rPr>
        <w:t>- </w:t>
      </w:r>
      <w:r w:rsidRPr="00D5042B">
        <w:rPr>
          <w:rStyle w:val="negritanovedades"/>
          <w:b w:val="0"/>
          <w:bCs w:val="0"/>
        </w:rPr>
        <w:t>No prestar servicios al sector público nacional, provincial o municipal</w:t>
      </w:r>
      <w:r w:rsidRPr="00D5042B">
        <w:rPr>
          <w:rStyle w:val="negritanovedades"/>
          <w:b w:val="0"/>
        </w:rPr>
        <w:t>. Se considera al beneficiario en esa situación cuando por lo menos el 70% de su facturación en el período comprendido entre el 12 de marzo y el 12 de abril de 2020 fue emitida a favor de jurisdicciones o entidades del sector público.</w:t>
      </w:r>
    </w:p>
    <w:p w:rsidR="00D5042B" w:rsidRPr="00D5042B" w:rsidRDefault="00D5042B" w:rsidP="00D5042B">
      <w:pPr>
        <w:shd w:val="clear" w:color="auto" w:fill="FDE9D9" w:themeFill="accent6" w:themeFillTint="33"/>
        <w:spacing w:line="360" w:lineRule="auto"/>
        <w:jc w:val="both"/>
        <w:rPr>
          <w:rStyle w:val="negritanovedades"/>
          <w:b w:val="0"/>
        </w:rPr>
      </w:pPr>
      <w:r w:rsidRPr="00D5042B">
        <w:rPr>
          <w:rStyle w:val="negritanovedades"/>
          <w:b w:val="0"/>
        </w:rPr>
        <w:t>- </w:t>
      </w:r>
      <w:r w:rsidRPr="00D5042B">
        <w:rPr>
          <w:rStyle w:val="negritanovedades"/>
          <w:b w:val="0"/>
          <w:bCs w:val="0"/>
        </w:rPr>
        <w:t>No recibir ingresos por un trabajo en relación de dependencia</w:t>
      </w:r>
      <w:r w:rsidRPr="00D5042B">
        <w:rPr>
          <w:rStyle w:val="negritanovedades"/>
          <w:b w:val="0"/>
        </w:rPr>
        <w:t>. Hay monotributistas que, además de trabajar en forma independiente, lo hacen en relación de dependencia. En estos casos no podrá acceder al crédito.</w:t>
      </w:r>
    </w:p>
    <w:p w:rsidR="00D5042B" w:rsidRPr="00D5042B" w:rsidRDefault="00D5042B" w:rsidP="00D5042B">
      <w:pPr>
        <w:shd w:val="clear" w:color="auto" w:fill="FDE9D9" w:themeFill="accent6" w:themeFillTint="33"/>
        <w:spacing w:line="360" w:lineRule="auto"/>
        <w:jc w:val="both"/>
        <w:rPr>
          <w:rStyle w:val="negritanovedades"/>
          <w:b w:val="0"/>
        </w:rPr>
      </w:pPr>
    </w:p>
    <w:p w:rsidR="00D5042B" w:rsidRPr="00D5042B" w:rsidRDefault="00D5042B" w:rsidP="00D5042B">
      <w:pPr>
        <w:shd w:val="clear" w:color="auto" w:fill="FDE9D9" w:themeFill="accent6" w:themeFillTint="33"/>
        <w:spacing w:line="360" w:lineRule="auto"/>
        <w:jc w:val="both"/>
        <w:rPr>
          <w:rStyle w:val="negritanovedades"/>
          <w:b w:val="0"/>
        </w:rPr>
      </w:pPr>
      <w:r w:rsidRPr="00D5042B">
        <w:rPr>
          <w:rStyle w:val="negritanovedades"/>
          <w:b w:val="0"/>
        </w:rPr>
        <w:lastRenderedPageBreak/>
        <w:t>- </w:t>
      </w:r>
      <w:r w:rsidRPr="00D5042B">
        <w:rPr>
          <w:rStyle w:val="negritanovedades"/>
          <w:b w:val="0"/>
          <w:bCs w:val="0"/>
        </w:rPr>
        <w:t>No percibir una jubilación</w:t>
      </w:r>
      <w:r w:rsidRPr="00D5042B">
        <w:rPr>
          <w:rStyle w:val="negritanovedades"/>
          <w:b w:val="0"/>
        </w:rPr>
        <w:t>.</w:t>
      </w:r>
    </w:p>
    <w:p w:rsidR="00D5042B" w:rsidRPr="00D5042B" w:rsidRDefault="00D5042B" w:rsidP="00D5042B">
      <w:pPr>
        <w:shd w:val="clear" w:color="auto" w:fill="FDE9D9" w:themeFill="accent6" w:themeFillTint="33"/>
        <w:spacing w:line="360" w:lineRule="auto"/>
        <w:jc w:val="both"/>
        <w:rPr>
          <w:rStyle w:val="negritanovedades"/>
          <w:b w:val="0"/>
        </w:rPr>
      </w:pPr>
      <w:r w:rsidRPr="00D5042B">
        <w:rPr>
          <w:rStyle w:val="negritanovedades"/>
          <w:b w:val="0"/>
        </w:rPr>
        <w:t>- </w:t>
      </w:r>
      <w:r w:rsidRPr="00D5042B">
        <w:rPr>
          <w:rStyle w:val="negritanovedades"/>
          <w:b w:val="0"/>
          <w:bCs w:val="0"/>
        </w:rPr>
        <w:t>Que el monto de la facturación electrónica del período comprendido entre el 12 de marzo y el 12 de abril de 2020 haya caído por debajo del promedio mensual del ingreso bruto mínimo de la categoría en la que se encuentre registrado</w:t>
      </w:r>
      <w:r w:rsidRPr="00D5042B">
        <w:rPr>
          <w:rStyle w:val="negritanovedades"/>
          <w:b w:val="0"/>
        </w:rPr>
        <w:t>.</w:t>
      </w:r>
    </w:p>
    <w:p w:rsidR="00D5042B" w:rsidRPr="00D5042B" w:rsidRDefault="00D5042B" w:rsidP="00D5042B">
      <w:pPr>
        <w:shd w:val="clear" w:color="auto" w:fill="FDE9D9" w:themeFill="accent6" w:themeFillTint="33"/>
        <w:spacing w:line="360" w:lineRule="auto"/>
        <w:jc w:val="both"/>
        <w:rPr>
          <w:rStyle w:val="negritanovedades"/>
          <w:b w:val="0"/>
        </w:rPr>
      </w:pPr>
      <w:r w:rsidRPr="00D5042B">
        <w:rPr>
          <w:rStyle w:val="negritanovedades"/>
          <w:b w:val="0"/>
          <w:bCs w:val="0"/>
        </w:rPr>
        <w:t>Para poder acceder al crédito, los monotributistas</w:t>
      </w:r>
      <w:r w:rsidRPr="00D5042B">
        <w:rPr>
          <w:rStyle w:val="negritanovedades"/>
          <w:b w:val="0"/>
        </w:rPr>
        <w:t>, según su categoría deberían haber facturado electrónicamente menos de los siguientes importes:</w:t>
      </w:r>
    </w:p>
    <w:p w:rsidR="00D5042B" w:rsidRPr="00B25B32" w:rsidRDefault="00D5042B" w:rsidP="00D5042B">
      <w:pPr>
        <w:shd w:val="clear" w:color="auto" w:fill="FDE9D9" w:themeFill="accent6" w:themeFillTint="33"/>
        <w:jc w:val="both"/>
        <w:rPr>
          <w:rFonts w:eastAsia="Times New Roman" w:cstheme="minorHAnsi"/>
          <w:color w:val="000000"/>
          <w:sz w:val="20"/>
          <w:szCs w:val="20"/>
          <w:lang w:eastAsia="es-AR"/>
        </w:rPr>
      </w:pPr>
    </w:p>
    <w:p w:rsidR="00D5042B" w:rsidRDefault="00D5042B" w:rsidP="00D5042B">
      <w:pPr>
        <w:shd w:val="clear" w:color="auto" w:fill="FDE9D9" w:themeFill="accent6" w:themeFillTint="33"/>
        <w:jc w:val="both"/>
        <w:rPr>
          <w:rFonts w:eastAsia="Times New Roman" w:cstheme="minorHAnsi"/>
          <w:color w:val="333333"/>
          <w:sz w:val="20"/>
          <w:szCs w:val="20"/>
          <w:lang w:eastAsia="es-AR"/>
        </w:rPr>
      </w:pPr>
      <w:r w:rsidRPr="00B25B32">
        <w:rPr>
          <w:rFonts w:eastAsia="Times New Roman" w:cstheme="minorHAnsi"/>
          <w:noProof/>
          <w:color w:val="333333"/>
          <w:sz w:val="20"/>
          <w:szCs w:val="20"/>
          <w:lang w:val="es-AR" w:eastAsia="es-AR"/>
        </w:rPr>
        <w:drawing>
          <wp:inline distT="0" distB="0" distL="0" distR="0">
            <wp:extent cx="3219450" cy="2313711"/>
            <wp:effectExtent l="19050" t="0" r="0" b="0"/>
            <wp:docPr id="2" name="NCL2JGXXLBGGXJ72X43DV2HDWA" descr="https://www.infobae.com/new-resizer/puGaYnwF_qdbdxxYPX5z6KB91Gw=/750x0/filters:quality(100)/arc-anglerfish-arc2-prod-infobae.s3.amazonaws.com/public/NCL2JGXXLBGGXJ72X43DV2HDW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CL2JGXXLBGGXJ72X43DV2HDWA" descr="https://www.infobae.com/new-resizer/puGaYnwF_qdbdxxYPX5z6KB91Gw=/750x0/filters:quality(100)/arc-anglerfish-arc2-prod-infobae.s3.amazonaws.com/public/NCL2JGXXLBGGXJ72X43DV2HDWA.jpg"/>
                    <pic:cNvPicPr>
                      <a:picLocks noChangeAspect="1" noChangeArrowheads="1"/>
                    </pic:cNvPicPr>
                  </pic:nvPicPr>
                  <pic:blipFill>
                    <a:blip r:embed="rId8" cstate="print"/>
                    <a:srcRect/>
                    <a:stretch>
                      <a:fillRect/>
                    </a:stretch>
                  </pic:blipFill>
                  <pic:spPr bwMode="auto">
                    <a:xfrm>
                      <a:off x="0" y="0"/>
                      <a:ext cx="3219842" cy="2313993"/>
                    </a:xfrm>
                    <a:prstGeom prst="rect">
                      <a:avLst/>
                    </a:prstGeom>
                    <a:noFill/>
                    <a:ln w="9525">
                      <a:noFill/>
                      <a:miter lim="800000"/>
                      <a:headEnd/>
                      <a:tailEnd/>
                    </a:ln>
                  </pic:spPr>
                </pic:pic>
              </a:graphicData>
            </a:graphic>
          </wp:inline>
        </w:drawing>
      </w:r>
    </w:p>
    <w:p w:rsidR="00D5042B" w:rsidRPr="00B25B32" w:rsidRDefault="00D5042B" w:rsidP="00D5042B">
      <w:pPr>
        <w:shd w:val="clear" w:color="auto" w:fill="FDE9D9" w:themeFill="accent6" w:themeFillTint="33"/>
        <w:jc w:val="both"/>
        <w:rPr>
          <w:rFonts w:eastAsia="Times New Roman" w:cstheme="minorHAnsi"/>
          <w:color w:val="333333"/>
          <w:sz w:val="20"/>
          <w:szCs w:val="20"/>
          <w:lang w:eastAsia="es-AR"/>
        </w:rPr>
      </w:pPr>
    </w:p>
    <w:p w:rsidR="00D5042B" w:rsidRPr="00D5042B" w:rsidRDefault="00D5042B" w:rsidP="00D5042B">
      <w:pPr>
        <w:shd w:val="clear" w:color="auto" w:fill="FDE9D9" w:themeFill="accent6" w:themeFillTint="33"/>
        <w:spacing w:line="360" w:lineRule="auto"/>
        <w:jc w:val="both"/>
        <w:rPr>
          <w:rStyle w:val="negritanovedades"/>
          <w:b w:val="0"/>
        </w:rPr>
      </w:pPr>
      <w:r w:rsidRPr="00B25B32">
        <w:rPr>
          <w:rFonts w:eastAsia="Times New Roman" w:cstheme="minorHAnsi"/>
          <w:color w:val="000000"/>
          <w:sz w:val="20"/>
          <w:szCs w:val="20"/>
          <w:lang w:eastAsia="es-AR"/>
        </w:rPr>
        <w:t xml:space="preserve">- </w:t>
      </w:r>
      <w:r w:rsidRPr="00D5042B">
        <w:rPr>
          <w:rStyle w:val="negritanovedades"/>
          <w:b w:val="0"/>
        </w:rPr>
        <w:t>En los casos en que la facturación electrónica no se encuentre disponible las compras no deberían ser superiores al 80% del promedio mensual del límite inferior de la categoría en que se encuentre registrado.</w:t>
      </w:r>
    </w:p>
    <w:p w:rsidR="00D5042B" w:rsidRPr="00D5042B" w:rsidRDefault="00D5042B" w:rsidP="00D5042B">
      <w:pPr>
        <w:shd w:val="clear" w:color="auto" w:fill="FDE9D9" w:themeFill="accent6" w:themeFillTint="33"/>
        <w:spacing w:line="360" w:lineRule="auto"/>
        <w:jc w:val="both"/>
        <w:rPr>
          <w:rStyle w:val="negritanovedades"/>
          <w:b w:val="0"/>
        </w:rPr>
      </w:pPr>
      <w:r w:rsidRPr="00D5042B">
        <w:rPr>
          <w:rStyle w:val="negritanovedades"/>
          <w:b w:val="0"/>
        </w:rPr>
        <w:t>- Los beneficiarios no deberán acceder al mercado único y libre de cambios para comprar moneda extranjera, ni adquirir títulos valores en pesos para su posterior e inmediata venta en dólares (la modalidad de “contado con liquidación”) o transferencia en custodia al exterior hasta la cancelación total del crédito.</w:t>
      </w:r>
    </w:p>
    <w:p w:rsidR="00D5042B" w:rsidRPr="00D5042B" w:rsidRDefault="00D5042B" w:rsidP="00D5042B">
      <w:pPr>
        <w:shd w:val="clear" w:color="auto" w:fill="FDE9D9" w:themeFill="accent6" w:themeFillTint="33"/>
        <w:spacing w:line="360" w:lineRule="auto"/>
        <w:jc w:val="both"/>
        <w:rPr>
          <w:rStyle w:val="negritanovedades"/>
          <w:b w:val="0"/>
        </w:rPr>
      </w:pPr>
      <w:r w:rsidRPr="00D5042B">
        <w:rPr>
          <w:rStyle w:val="negritanovedades"/>
          <w:b w:val="0"/>
        </w:rPr>
        <w:t xml:space="preserve">“El objetivo es que los monotributistas que soliciten el Crédito a Tasa Cero, no compren dólares para girar al exterior en el mercado único y libre de cambios como así tampoco realicen la operatoria denominada ‘contado con liquidación’, es decir, comprar títulos en la argentina con pesos y venderlos en el exterior en dólares. Esto aplica también para otras monedas extranjeras. Entendemos que este </w:t>
      </w:r>
      <w:proofErr w:type="gramStart"/>
      <w:r w:rsidRPr="00D5042B">
        <w:rPr>
          <w:rStyle w:val="negritanovedades"/>
          <w:b w:val="0"/>
        </w:rPr>
        <w:t>requisitos</w:t>
      </w:r>
      <w:proofErr w:type="gramEnd"/>
      <w:r w:rsidRPr="00D5042B">
        <w:rPr>
          <w:rStyle w:val="negritanovedades"/>
          <w:b w:val="0"/>
        </w:rPr>
        <w:t xml:space="preserve"> es para adelante, es decir, luego de solicitar el crédito</w:t>
      </w:r>
    </w:p>
    <w:p w:rsidR="00D5042B" w:rsidRPr="00D5042B" w:rsidRDefault="00D5042B" w:rsidP="00D5042B">
      <w:pPr>
        <w:shd w:val="clear" w:color="auto" w:fill="FDE9D9" w:themeFill="accent6" w:themeFillTint="33"/>
        <w:spacing w:line="360" w:lineRule="auto"/>
        <w:jc w:val="both"/>
        <w:rPr>
          <w:rStyle w:val="negritanovedades"/>
          <w:b w:val="0"/>
        </w:rPr>
      </w:pPr>
    </w:p>
    <w:p w:rsidR="00D5042B" w:rsidRPr="00D5042B" w:rsidRDefault="00D5042B" w:rsidP="00D5042B">
      <w:pPr>
        <w:shd w:val="clear" w:color="auto" w:fill="FDE9D9" w:themeFill="accent6" w:themeFillTint="33"/>
        <w:spacing w:line="360" w:lineRule="auto"/>
        <w:jc w:val="both"/>
        <w:rPr>
          <w:rStyle w:val="negritanovedades"/>
          <w:b w:val="0"/>
        </w:rPr>
      </w:pPr>
      <w:r w:rsidRPr="00D5042B">
        <w:rPr>
          <w:rStyle w:val="negritanovedades"/>
          <w:b w:val="0"/>
        </w:rPr>
        <w:lastRenderedPageBreak/>
        <w:t>Si el monotributista, luego de obtener el crédito a tasa cero, incumple con alguno de los requisitos mencionados el beneficio caduca y debe restituir los fondos al Estado Nacional.</w:t>
      </w:r>
    </w:p>
    <w:p w:rsidR="00D5042B" w:rsidRPr="00D5042B" w:rsidRDefault="00D5042B" w:rsidP="00D5042B">
      <w:pPr>
        <w:shd w:val="clear" w:color="auto" w:fill="FFFFFF"/>
        <w:spacing w:line="360" w:lineRule="auto"/>
        <w:jc w:val="both"/>
        <w:rPr>
          <w:rStyle w:val="negritanovedades"/>
          <w:b w:val="0"/>
        </w:rPr>
      </w:pPr>
    </w:p>
    <w:p w:rsidR="00D5042B" w:rsidRDefault="00D5042B" w:rsidP="00D5042B">
      <w:pPr>
        <w:shd w:val="clear" w:color="auto" w:fill="FFFFFF"/>
        <w:jc w:val="both"/>
        <w:rPr>
          <w:rFonts w:eastAsia="Times New Roman" w:cstheme="minorHAnsi"/>
          <w:color w:val="000000"/>
          <w:sz w:val="20"/>
          <w:szCs w:val="20"/>
          <w:lang w:eastAsia="es-AR"/>
        </w:rPr>
      </w:pPr>
    </w:p>
    <w:p w:rsidR="00D5042B" w:rsidRPr="00B25B32" w:rsidRDefault="00D5042B" w:rsidP="00D5042B">
      <w:pPr>
        <w:shd w:val="clear" w:color="auto" w:fill="FFFFFF"/>
        <w:jc w:val="both"/>
        <w:rPr>
          <w:rFonts w:eastAsia="Times New Roman" w:cstheme="minorHAnsi"/>
          <w:color w:val="000000"/>
          <w:sz w:val="20"/>
          <w:szCs w:val="20"/>
          <w:lang w:eastAsia="es-AR"/>
        </w:rPr>
      </w:pPr>
      <w:r>
        <w:rPr>
          <w:rFonts w:eastAsia="Times New Roman" w:cstheme="minorHAnsi"/>
          <w:noProof/>
          <w:color w:val="000000"/>
          <w:sz w:val="20"/>
          <w:szCs w:val="20"/>
          <w:lang w:val="es-AR" w:eastAsia="es-AR"/>
        </w:rPr>
        <w:drawing>
          <wp:inline distT="0" distB="0" distL="0" distR="0">
            <wp:extent cx="5400040" cy="6429375"/>
            <wp:effectExtent l="19050" t="0" r="0" b="0"/>
            <wp:docPr id="3" name="2 Imagen" descr="monotributo credito imag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notributo credito imagen.jpg"/>
                    <pic:cNvPicPr/>
                  </pic:nvPicPr>
                  <pic:blipFill>
                    <a:blip r:embed="rId9" cstate="print"/>
                    <a:stretch>
                      <a:fillRect/>
                    </a:stretch>
                  </pic:blipFill>
                  <pic:spPr>
                    <a:xfrm>
                      <a:off x="0" y="0"/>
                      <a:ext cx="5400040" cy="6429375"/>
                    </a:xfrm>
                    <a:prstGeom prst="rect">
                      <a:avLst/>
                    </a:prstGeom>
                  </pic:spPr>
                </pic:pic>
              </a:graphicData>
            </a:graphic>
          </wp:inline>
        </w:drawing>
      </w:r>
    </w:p>
    <w:p w:rsidR="00D5042B" w:rsidRPr="00AE779E" w:rsidRDefault="00D5042B" w:rsidP="00D5042B">
      <w:pPr>
        <w:pStyle w:val="NormalWeb"/>
        <w:shd w:val="clear" w:color="auto" w:fill="FDE9D9" w:themeFill="accent6" w:themeFillTint="33"/>
        <w:spacing w:before="0" w:beforeAutospacing="0" w:after="0" w:afterAutospacing="0" w:line="360" w:lineRule="auto"/>
        <w:jc w:val="both"/>
        <w:rPr>
          <w:rStyle w:val="negritanovedades"/>
          <w:b w:val="0"/>
          <w:bCs w:val="0"/>
          <w:lang w:eastAsia="es-AR"/>
        </w:rPr>
      </w:pPr>
    </w:p>
    <w:p w:rsidR="00AE779E" w:rsidRDefault="00AE779E" w:rsidP="00AE779E">
      <w:pPr>
        <w:pStyle w:val="NormalWeb"/>
        <w:spacing w:before="0" w:beforeAutospacing="0" w:after="0" w:afterAutospacing="0"/>
        <w:jc w:val="both"/>
        <w:rPr>
          <w:rFonts w:ascii="Arial" w:hAnsi="Arial" w:cs="Arial"/>
          <w:b/>
          <w:bCs/>
          <w:caps/>
          <w:color w:val="376889"/>
          <w:sz w:val="21"/>
          <w:szCs w:val="21"/>
        </w:rPr>
      </w:pPr>
    </w:p>
    <w:p w:rsidR="00AE779E" w:rsidRDefault="00AE779E" w:rsidP="00AE779E">
      <w:pPr>
        <w:pStyle w:val="NormalWeb"/>
        <w:spacing w:before="0" w:beforeAutospacing="0" w:after="0" w:afterAutospacing="0"/>
        <w:jc w:val="both"/>
        <w:rPr>
          <w:rFonts w:ascii="Arial" w:hAnsi="Arial" w:cs="Arial"/>
          <w:b/>
          <w:bCs/>
          <w:caps/>
          <w:color w:val="376889"/>
          <w:sz w:val="21"/>
          <w:szCs w:val="21"/>
        </w:rPr>
      </w:pPr>
    </w:p>
    <w:p w:rsidR="00AE779E" w:rsidRDefault="00AE779E" w:rsidP="00AE779E">
      <w:pPr>
        <w:pStyle w:val="NormalWeb"/>
        <w:spacing w:before="0" w:beforeAutospacing="0" w:after="0" w:afterAutospacing="0" w:line="360" w:lineRule="auto"/>
        <w:jc w:val="both"/>
        <w:rPr>
          <w:rStyle w:val="negritanovedades"/>
          <w:b w:val="0"/>
          <w:lang w:eastAsia="es-AR"/>
        </w:rPr>
      </w:pPr>
      <w:r>
        <w:rPr>
          <w:rStyle w:val="negritanovedades"/>
          <w:b w:val="0"/>
          <w:lang w:eastAsia="es-AR"/>
        </w:rPr>
        <w:lastRenderedPageBreak/>
        <w:t>.</w:t>
      </w:r>
    </w:p>
    <w:p w:rsidR="00926906" w:rsidRPr="003407C7" w:rsidRDefault="00926906" w:rsidP="00926906">
      <w:pPr>
        <w:pStyle w:val="NormalWeb"/>
        <w:spacing w:before="0" w:beforeAutospacing="0" w:after="0" w:afterAutospacing="0"/>
        <w:jc w:val="both"/>
        <w:rPr>
          <w:rFonts w:ascii="Arial" w:hAnsi="Arial" w:cs="Arial"/>
          <w:b/>
          <w:bCs/>
          <w:caps/>
          <w:color w:val="376889"/>
        </w:rPr>
      </w:pPr>
      <w:r w:rsidRPr="003407C7">
        <w:rPr>
          <w:rFonts w:ascii="Arial" w:hAnsi="Arial" w:cs="Arial"/>
          <w:b/>
          <w:bCs/>
          <w:caps/>
          <w:color w:val="002F5D"/>
        </w:rPr>
        <w:t>PROVINCIALES</w:t>
      </w:r>
    </w:p>
    <w:p w:rsidR="00926906" w:rsidRDefault="00926906" w:rsidP="00926906">
      <w:pPr>
        <w:pStyle w:val="NormalWeb"/>
        <w:spacing w:before="0" w:beforeAutospacing="0" w:after="0" w:afterAutospacing="0"/>
        <w:jc w:val="both"/>
        <w:rPr>
          <w:rFonts w:ascii="Arial" w:hAnsi="Arial" w:cs="Arial"/>
          <w:b/>
          <w:bCs/>
          <w:caps/>
          <w:color w:val="376889"/>
        </w:rPr>
      </w:pPr>
    </w:p>
    <w:p w:rsidR="00926906" w:rsidRDefault="003B293E" w:rsidP="00926906">
      <w:pPr>
        <w:pStyle w:val="NormalWeb"/>
        <w:spacing w:before="0" w:beforeAutospacing="0" w:after="0" w:afterAutospacing="0"/>
        <w:jc w:val="both"/>
        <w:rPr>
          <w:rFonts w:ascii="Arial" w:hAnsi="Arial" w:cs="Arial"/>
          <w:b/>
          <w:bCs/>
          <w:caps/>
          <w:color w:val="376889"/>
          <w:sz w:val="21"/>
          <w:szCs w:val="21"/>
        </w:rPr>
      </w:pPr>
      <w:r>
        <w:rPr>
          <w:rFonts w:ascii="Arial" w:hAnsi="Arial" w:cs="Arial"/>
          <w:b/>
          <w:bCs/>
          <w:caps/>
          <w:color w:val="376889"/>
          <w:sz w:val="21"/>
          <w:szCs w:val="21"/>
        </w:rPr>
        <w:t xml:space="preserve">Convenio Multilateral. Se ratifica la prórroga de la presentación y pago del anticipo 3/2020 del impuesto sobre los ingresos brutos - </w:t>
      </w:r>
      <w:r w:rsidRPr="003B293E">
        <w:rPr>
          <w:rFonts w:ascii="Arial" w:hAnsi="Arial" w:cs="Arial"/>
          <w:b/>
          <w:bCs/>
          <w:caps/>
          <w:color w:val="376889"/>
          <w:sz w:val="21"/>
          <w:szCs w:val="21"/>
        </w:rPr>
        <w:t>RESOLUCIÓN GENERAL (Com. Arbitral Convenio Multilateral) 5/2020</w:t>
      </w:r>
    </w:p>
    <w:p w:rsidR="003B293E" w:rsidRDefault="003B293E" w:rsidP="00926906">
      <w:pPr>
        <w:pStyle w:val="NormalWeb"/>
        <w:spacing w:before="0" w:beforeAutospacing="0" w:after="0" w:afterAutospacing="0"/>
        <w:jc w:val="both"/>
        <w:rPr>
          <w:rFonts w:ascii="Arial" w:hAnsi="Arial" w:cs="Arial"/>
          <w:b/>
          <w:bCs/>
          <w:caps/>
          <w:color w:val="376889"/>
          <w:sz w:val="21"/>
          <w:szCs w:val="21"/>
        </w:rPr>
      </w:pPr>
    </w:p>
    <w:tbl>
      <w:tblPr>
        <w:tblW w:w="5000" w:type="pct"/>
        <w:tblCellSpacing w:w="37" w:type="dxa"/>
        <w:tblCellMar>
          <w:left w:w="0" w:type="dxa"/>
          <w:right w:w="0" w:type="dxa"/>
        </w:tblCellMar>
        <w:tblLook w:val="04A0"/>
      </w:tblPr>
      <w:tblGrid>
        <w:gridCol w:w="8937"/>
      </w:tblGrid>
      <w:tr w:rsidR="00926906" w:rsidRPr="00926906" w:rsidTr="003B293E">
        <w:trPr>
          <w:tblCellSpacing w:w="37" w:type="dxa"/>
        </w:trPr>
        <w:tc>
          <w:tcPr>
            <w:tcW w:w="3108" w:type="pct"/>
            <w:hideMark/>
          </w:tcPr>
          <w:p w:rsidR="00926906" w:rsidRPr="00926906" w:rsidRDefault="003B293E" w:rsidP="003B293E">
            <w:pPr>
              <w:spacing w:line="360" w:lineRule="auto"/>
              <w:jc w:val="both"/>
              <w:rPr>
                <w:color w:val="1C1C1C"/>
              </w:rPr>
            </w:pPr>
            <w:r w:rsidRPr="003B293E">
              <w:rPr>
                <w:color w:val="1C1C1C"/>
              </w:rPr>
              <w:t xml:space="preserve">La Comisión Arbitral de Convenio Multilateral ratifica la prórroga de la fecha de vencimiento para la presentación y pago del anticipo 3/2020 del impuesto sobre los ingresos brutos para los contribuyentes sujetos a las normas del Convenio Multilateral -en las condiciones dispuestas oportunamente por la Disp. </w:t>
            </w:r>
            <w:proofErr w:type="gramStart"/>
            <w:r w:rsidRPr="003B293E">
              <w:rPr>
                <w:color w:val="1C1C1C"/>
              </w:rPr>
              <w:t>de</w:t>
            </w:r>
            <w:proofErr w:type="gramEnd"/>
            <w:r w:rsidRPr="003B293E">
              <w:rPr>
                <w:color w:val="1C1C1C"/>
              </w:rPr>
              <w:t xml:space="preserve"> Presidencia de la Comisión Arbitral 4/2020</w:t>
            </w:r>
            <w:r w:rsidR="00926906" w:rsidRPr="00926906">
              <w:rPr>
                <w:color w:val="1C1C1C"/>
              </w:rPr>
              <w:t>.</w:t>
            </w:r>
            <w:r>
              <w:rPr>
                <w:color w:val="1C1C1C"/>
              </w:rPr>
              <w:t xml:space="preserve">(del 27 al 30/04/2020 para aquellos </w:t>
            </w:r>
            <w:r w:rsidRPr="00926906">
              <w:rPr>
                <w:color w:val="1C1C1C"/>
              </w:rPr>
              <w:t>que hayan obtenido en el año 2019 ingresos total país menores o iguales a $ 2.500.000</w:t>
            </w:r>
            <w:r>
              <w:rPr>
                <w:color w:val="1C1C1C"/>
              </w:rPr>
              <w:t xml:space="preserve"> y para todos sin límite de facturación en aquellas jurisdicciones que se han otorgado prorrogas diferentes).</w:t>
            </w:r>
          </w:p>
        </w:tc>
      </w:tr>
    </w:tbl>
    <w:p w:rsidR="00926906" w:rsidRDefault="00926906" w:rsidP="00926906">
      <w:pPr>
        <w:pStyle w:val="NormalWeb"/>
        <w:spacing w:before="0" w:beforeAutospacing="0" w:after="0" w:afterAutospacing="0"/>
        <w:jc w:val="both"/>
        <w:rPr>
          <w:rFonts w:ascii="Arial" w:hAnsi="Arial" w:cs="Arial"/>
          <w:b/>
          <w:bCs/>
          <w:caps/>
          <w:color w:val="376889"/>
          <w:sz w:val="21"/>
          <w:szCs w:val="21"/>
        </w:rPr>
      </w:pPr>
    </w:p>
    <w:p w:rsidR="00926906" w:rsidRDefault="00926906" w:rsidP="00926906">
      <w:pPr>
        <w:pStyle w:val="NormalWeb"/>
        <w:spacing w:before="0" w:beforeAutospacing="0" w:after="0" w:afterAutospacing="0"/>
        <w:jc w:val="both"/>
        <w:rPr>
          <w:rFonts w:ascii="Arial" w:hAnsi="Arial" w:cs="Arial"/>
          <w:b/>
          <w:bCs/>
          <w:caps/>
          <w:color w:val="376889"/>
        </w:rPr>
      </w:pPr>
      <w:r w:rsidRPr="003B293E">
        <w:rPr>
          <w:rFonts w:ascii="Arial" w:hAnsi="Arial" w:cs="Arial"/>
          <w:b/>
          <w:bCs/>
          <w:caps/>
          <w:color w:val="376889"/>
        </w:rPr>
        <w:t xml:space="preserve">Santa Fe. </w:t>
      </w:r>
    </w:p>
    <w:p w:rsidR="00B36BC3" w:rsidRDefault="00B36BC3" w:rsidP="00926906">
      <w:pPr>
        <w:pStyle w:val="NormalWeb"/>
        <w:spacing w:before="0" w:beforeAutospacing="0" w:after="0" w:afterAutospacing="0"/>
        <w:jc w:val="both"/>
        <w:rPr>
          <w:rFonts w:ascii="Arial" w:hAnsi="Arial" w:cs="Arial"/>
          <w:b/>
          <w:bCs/>
          <w:caps/>
          <w:color w:val="376889"/>
        </w:rPr>
      </w:pPr>
    </w:p>
    <w:p w:rsidR="00B36BC3" w:rsidRDefault="00B36BC3" w:rsidP="00926906">
      <w:pPr>
        <w:pStyle w:val="NormalWeb"/>
        <w:spacing w:before="0" w:beforeAutospacing="0" w:after="0" w:afterAutospacing="0"/>
        <w:jc w:val="both"/>
        <w:rPr>
          <w:rFonts w:ascii="Arial" w:hAnsi="Arial" w:cs="Arial"/>
          <w:b/>
          <w:bCs/>
          <w:caps/>
          <w:color w:val="376889"/>
        </w:rPr>
      </w:pPr>
      <w:r>
        <w:rPr>
          <w:rFonts w:ascii="Arial" w:hAnsi="Arial" w:cs="Arial"/>
          <w:b/>
          <w:bCs/>
          <w:caps/>
          <w:color w:val="376889"/>
        </w:rPr>
        <w:t>LEGISLACION</w:t>
      </w:r>
    </w:p>
    <w:p w:rsidR="00B36BC3" w:rsidRDefault="00B36BC3" w:rsidP="00926906">
      <w:pPr>
        <w:pStyle w:val="NormalWeb"/>
        <w:spacing w:before="0" w:beforeAutospacing="0" w:after="0" w:afterAutospacing="0"/>
        <w:jc w:val="both"/>
        <w:rPr>
          <w:rFonts w:ascii="Arial" w:hAnsi="Arial" w:cs="Arial"/>
          <w:b/>
          <w:bCs/>
          <w:caps/>
          <w:color w:val="376889"/>
        </w:rPr>
      </w:pPr>
    </w:p>
    <w:p w:rsidR="00B36BC3" w:rsidRPr="003B293E" w:rsidRDefault="00B36BC3" w:rsidP="00B36BC3">
      <w:pPr>
        <w:pStyle w:val="NormalWeb"/>
        <w:spacing w:before="0" w:beforeAutospacing="0" w:after="0" w:afterAutospacing="0"/>
        <w:jc w:val="both"/>
        <w:rPr>
          <w:rFonts w:ascii="Arial" w:hAnsi="Arial" w:cs="Arial"/>
          <w:b/>
          <w:bCs/>
          <w:color w:val="7E4F6F"/>
          <w:sz w:val="22"/>
          <w:szCs w:val="22"/>
        </w:rPr>
      </w:pPr>
      <w:r w:rsidRPr="00B36BC3">
        <w:rPr>
          <w:rFonts w:ascii="Arial" w:hAnsi="Arial" w:cs="Arial"/>
          <w:b/>
          <w:bCs/>
          <w:caps/>
          <w:color w:val="002F5D"/>
          <w:sz w:val="21"/>
          <w:szCs w:val="21"/>
        </w:rPr>
        <w:t>PRECISIONES PARA EL FUNCIONAMIENTO DE ACTIVIDADES EN EL MARCO DE LA CUARENTENA ADMINISTRADA - DECRETO (Poder Ejecutivo Santa Fe) 349/2020</w:t>
      </w:r>
    </w:p>
    <w:p w:rsidR="00B36BC3" w:rsidRPr="006363E0" w:rsidRDefault="00B36BC3" w:rsidP="00B36BC3">
      <w:pPr>
        <w:pStyle w:val="NormalWeb"/>
        <w:spacing w:before="0" w:beforeAutospacing="0" w:after="0" w:afterAutospacing="0"/>
        <w:jc w:val="both"/>
        <w:rPr>
          <w:rFonts w:ascii="Arial" w:hAnsi="Arial" w:cs="Arial"/>
          <w:b/>
          <w:bCs/>
          <w:caps/>
          <w:color w:val="7E4F6F"/>
          <w:sz w:val="22"/>
          <w:szCs w:val="22"/>
        </w:rPr>
      </w:pPr>
    </w:p>
    <w:p w:rsidR="00B36BC3" w:rsidRDefault="00B36BC3" w:rsidP="00B36BC3">
      <w:pPr>
        <w:pStyle w:val="NormalWeb"/>
        <w:shd w:val="clear" w:color="auto" w:fill="FDE9D9" w:themeFill="accent6" w:themeFillTint="33"/>
        <w:spacing w:before="0" w:beforeAutospacing="0" w:after="0" w:afterAutospacing="0" w:line="360" w:lineRule="auto"/>
        <w:jc w:val="both"/>
        <w:rPr>
          <w:color w:val="1C1C1C"/>
        </w:rPr>
      </w:pPr>
      <w:r w:rsidRPr="00B36BC3">
        <w:rPr>
          <w:color w:val="1C1C1C"/>
        </w:rPr>
        <w:t>Se establece que las solicitudes de habilitación de actividades que requieran autorización previa del Ministerio de Desarrollo Productivo de la Nación en los términos de la decisión administrativa (JGM) 524/2020 serán canalizadas por escrito ante la Secretaría de Industria del Ministerio de Producción, Ciencia y Tecnología.</w:t>
      </w:r>
    </w:p>
    <w:p w:rsidR="00B36BC3" w:rsidRPr="00B36BC3" w:rsidRDefault="00B36BC3" w:rsidP="00B36BC3">
      <w:pPr>
        <w:pStyle w:val="NormalWeb"/>
        <w:shd w:val="clear" w:color="auto" w:fill="FDE9D9" w:themeFill="accent6" w:themeFillTint="33"/>
        <w:spacing w:before="0" w:beforeAutospacing="0" w:after="0" w:afterAutospacing="0" w:line="360" w:lineRule="auto"/>
        <w:jc w:val="both"/>
        <w:rPr>
          <w:color w:val="1C1C1C"/>
        </w:rPr>
      </w:pPr>
      <w:r w:rsidRPr="00B36BC3">
        <w:rPr>
          <w:color w:val="1C1C1C"/>
        </w:rPr>
        <w:t>Las peticiones serán suscriptas por los titulares de los establecimientos respectivos y especificarán en detalle los protocolos sanitarios y de prevención general a utilizarse en la actividad para la cual se solicita la excepción, los que contendrán como mínimo las previsiones establecidas en la resolución (</w:t>
      </w:r>
      <w:proofErr w:type="spellStart"/>
      <w:r w:rsidRPr="00B36BC3">
        <w:rPr>
          <w:color w:val="1C1C1C"/>
        </w:rPr>
        <w:t>MTySS</w:t>
      </w:r>
      <w:proofErr w:type="spellEnd"/>
      <w:r w:rsidRPr="00B36BC3">
        <w:rPr>
          <w:color w:val="1C1C1C"/>
        </w:rPr>
        <w:t xml:space="preserve"> Santa Fe) 41/2020</w:t>
      </w:r>
    </w:p>
    <w:p w:rsidR="00B36BC3" w:rsidRPr="003B293E" w:rsidRDefault="00B36BC3" w:rsidP="00926906">
      <w:pPr>
        <w:pStyle w:val="NormalWeb"/>
        <w:spacing w:before="0" w:beforeAutospacing="0" w:after="0" w:afterAutospacing="0"/>
        <w:jc w:val="both"/>
        <w:rPr>
          <w:rFonts w:ascii="Arial" w:hAnsi="Arial" w:cs="Arial"/>
          <w:b/>
          <w:bCs/>
          <w:caps/>
          <w:color w:val="376889"/>
        </w:rPr>
      </w:pPr>
    </w:p>
    <w:p w:rsidR="003B293E" w:rsidRPr="003B293E" w:rsidRDefault="003B293E" w:rsidP="003B293E">
      <w:pPr>
        <w:pStyle w:val="NormalWeb"/>
        <w:spacing w:before="0" w:beforeAutospacing="0" w:after="0" w:afterAutospacing="0"/>
        <w:jc w:val="both"/>
        <w:rPr>
          <w:rFonts w:ascii="Arial" w:hAnsi="Arial" w:cs="Arial"/>
          <w:b/>
          <w:bCs/>
          <w:caps/>
          <w:color w:val="376889"/>
          <w:sz w:val="22"/>
          <w:szCs w:val="22"/>
        </w:rPr>
      </w:pPr>
      <w:r w:rsidRPr="003B293E">
        <w:rPr>
          <w:rFonts w:ascii="Arial" w:hAnsi="Arial" w:cs="Arial"/>
          <w:b/>
          <w:bCs/>
          <w:caps/>
          <w:color w:val="376889"/>
          <w:sz w:val="22"/>
          <w:szCs w:val="22"/>
        </w:rPr>
        <w:t>INFORMACION</w:t>
      </w:r>
    </w:p>
    <w:p w:rsidR="003B293E" w:rsidRDefault="003B293E" w:rsidP="003B293E">
      <w:pPr>
        <w:pStyle w:val="NormalWeb"/>
        <w:spacing w:before="0" w:beforeAutospacing="0" w:after="0" w:afterAutospacing="0"/>
        <w:jc w:val="both"/>
        <w:rPr>
          <w:rFonts w:ascii="Arial" w:hAnsi="Arial" w:cs="Arial"/>
          <w:b/>
          <w:bCs/>
          <w:caps/>
          <w:color w:val="002F5D"/>
          <w:sz w:val="21"/>
          <w:szCs w:val="21"/>
        </w:rPr>
      </w:pPr>
    </w:p>
    <w:p w:rsidR="003B293E" w:rsidRDefault="003B293E" w:rsidP="003B293E">
      <w:pPr>
        <w:pStyle w:val="NormalWeb"/>
        <w:spacing w:before="0" w:beforeAutospacing="0" w:after="0" w:afterAutospacing="0"/>
        <w:jc w:val="both"/>
        <w:rPr>
          <w:rFonts w:ascii="Arial" w:hAnsi="Arial" w:cs="Arial"/>
          <w:b/>
          <w:bCs/>
          <w:caps/>
          <w:color w:val="002F5D"/>
          <w:sz w:val="21"/>
          <w:szCs w:val="21"/>
        </w:rPr>
      </w:pPr>
      <w:r>
        <w:rPr>
          <w:rFonts w:ascii="Arial" w:hAnsi="Arial" w:cs="Arial"/>
          <w:b/>
          <w:bCs/>
          <w:caps/>
          <w:color w:val="002F5D"/>
          <w:sz w:val="21"/>
          <w:szCs w:val="21"/>
        </w:rPr>
        <w:lastRenderedPageBreak/>
        <w:t>La provincia fiscaliza la implementación de los protocolos en Seguridad e Higiene</w:t>
      </w:r>
    </w:p>
    <w:p w:rsidR="003B293E" w:rsidRDefault="003B293E" w:rsidP="003B293E">
      <w:pPr>
        <w:pStyle w:val="NormalWeb"/>
        <w:spacing w:before="0" w:beforeAutospacing="0" w:after="0" w:afterAutospacing="0"/>
        <w:jc w:val="both"/>
        <w:rPr>
          <w:rFonts w:ascii="Arial" w:hAnsi="Arial" w:cs="Arial"/>
          <w:b/>
          <w:bCs/>
          <w:caps/>
          <w:color w:val="002F5D"/>
          <w:sz w:val="21"/>
          <w:szCs w:val="21"/>
        </w:rPr>
      </w:pPr>
    </w:p>
    <w:p w:rsidR="003B293E" w:rsidRPr="003B293E" w:rsidRDefault="003B293E" w:rsidP="003B293E">
      <w:pPr>
        <w:pStyle w:val="NormalWeb"/>
        <w:spacing w:before="0" w:beforeAutospacing="0" w:after="0" w:afterAutospacing="0" w:line="360" w:lineRule="auto"/>
        <w:jc w:val="both"/>
        <w:rPr>
          <w:color w:val="1C1C1C"/>
        </w:rPr>
      </w:pPr>
      <w:r w:rsidRPr="003B293E">
        <w:rPr>
          <w:color w:val="1C1C1C"/>
        </w:rPr>
        <w:t xml:space="preserve">El ministro de Trabajo de la provincia, junto a intendentes y presidentes comunales, recorrieron establecimientos en Granadero </w:t>
      </w:r>
      <w:proofErr w:type="spellStart"/>
      <w:r w:rsidRPr="003B293E">
        <w:rPr>
          <w:color w:val="1C1C1C"/>
        </w:rPr>
        <w:t>Baigorria</w:t>
      </w:r>
      <w:proofErr w:type="spellEnd"/>
      <w:r w:rsidRPr="003B293E">
        <w:rPr>
          <w:color w:val="1C1C1C"/>
        </w:rPr>
        <w:t xml:space="preserve">, </w:t>
      </w:r>
      <w:proofErr w:type="spellStart"/>
      <w:r w:rsidRPr="003B293E">
        <w:rPr>
          <w:color w:val="1C1C1C"/>
        </w:rPr>
        <w:t>Franck</w:t>
      </w:r>
      <w:proofErr w:type="spellEnd"/>
      <w:r w:rsidRPr="003B293E">
        <w:rPr>
          <w:color w:val="1C1C1C"/>
        </w:rPr>
        <w:t xml:space="preserve">, Esperanza, Rufino y Venado Tuerto, además de la fiscalización que se viene realizando en Santa Fe y Rosario, con el objetivo de corroborar la implementación efectiva de los protocolos de seguridad e higiene para prevenir la propagación del COVID 19, que a partir de la </w:t>
      </w:r>
      <w:hyperlink r:id="rId10" w:history="1">
        <w:r w:rsidRPr="003B293E">
          <w:rPr>
            <w:color w:val="1C1C1C"/>
          </w:rPr>
          <w:t>resolución (</w:t>
        </w:r>
        <w:proofErr w:type="spellStart"/>
        <w:r w:rsidRPr="003B293E">
          <w:rPr>
            <w:color w:val="1C1C1C"/>
          </w:rPr>
          <w:t>MTySS</w:t>
        </w:r>
        <w:proofErr w:type="spellEnd"/>
        <w:r w:rsidRPr="003B293E">
          <w:rPr>
            <w:color w:val="1C1C1C"/>
          </w:rPr>
          <w:t>) 41/2020</w:t>
        </w:r>
      </w:hyperlink>
      <w:r w:rsidRPr="003B293E">
        <w:rPr>
          <w:color w:val="1C1C1C"/>
        </w:rPr>
        <w:t xml:space="preserve"> son de carácter obligatorio</w:t>
      </w:r>
    </w:p>
    <w:p w:rsidR="003B293E" w:rsidRDefault="003B293E" w:rsidP="003B293E">
      <w:pPr>
        <w:pStyle w:val="NormalWeb"/>
        <w:spacing w:before="0" w:beforeAutospacing="0" w:after="0" w:afterAutospacing="0"/>
        <w:jc w:val="both"/>
        <w:rPr>
          <w:rFonts w:ascii="Arial" w:hAnsi="Arial" w:cs="Arial"/>
          <w:b/>
          <w:bCs/>
          <w:caps/>
          <w:color w:val="002F5D"/>
          <w:sz w:val="21"/>
          <w:szCs w:val="21"/>
        </w:rPr>
      </w:pPr>
    </w:p>
    <w:p w:rsidR="003B293E" w:rsidRDefault="003B293E" w:rsidP="003B293E">
      <w:pPr>
        <w:pStyle w:val="NormalWeb"/>
        <w:spacing w:before="0" w:beforeAutospacing="0" w:after="0" w:afterAutospacing="0"/>
        <w:jc w:val="both"/>
        <w:rPr>
          <w:rFonts w:ascii="Arial" w:hAnsi="Arial" w:cs="Arial"/>
          <w:b/>
          <w:bCs/>
          <w:caps/>
          <w:color w:val="002F5D"/>
          <w:sz w:val="21"/>
          <w:szCs w:val="21"/>
        </w:rPr>
      </w:pPr>
      <w:r>
        <w:rPr>
          <w:rFonts w:ascii="Arial" w:hAnsi="Arial" w:cs="Arial"/>
          <w:b/>
          <w:bCs/>
          <w:caps/>
          <w:color w:val="002F5D"/>
          <w:sz w:val="21"/>
          <w:szCs w:val="21"/>
        </w:rPr>
        <w:t>Se suspenderá el servicio de energía eléctrica a los infractores del aislamiento obligatorio</w:t>
      </w:r>
    </w:p>
    <w:p w:rsidR="003B293E" w:rsidRDefault="003B293E" w:rsidP="003B293E">
      <w:pPr>
        <w:pStyle w:val="NormalWeb"/>
        <w:spacing w:before="0" w:beforeAutospacing="0" w:after="0" w:afterAutospacing="0"/>
        <w:jc w:val="both"/>
        <w:rPr>
          <w:rFonts w:ascii="Arial" w:hAnsi="Arial" w:cs="Arial"/>
          <w:b/>
          <w:bCs/>
          <w:caps/>
          <w:color w:val="002F5D"/>
          <w:sz w:val="21"/>
          <w:szCs w:val="21"/>
        </w:rPr>
      </w:pPr>
    </w:p>
    <w:p w:rsidR="003B293E" w:rsidRDefault="003B293E" w:rsidP="003B293E">
      <w:pPr>
        <w:pStyle w:val="NormalWeb"/>
        <w:spacing w:before="0" w:beforeAutospacing="0" w:after="0" w:afterAutospacing="0" w:line="360" w:lineRule="auto"/>
        <w:jc w:val="both"/>
        <w:rPr>
          <w:color w:val="1C1C1C"/>
        </w:rPr>
      </w:pPr>
      <w:r w:rsidRPr="003B293E">
        <w:rPr>
          <w:color w:val="1C1C1C"/>
        </w:rPr>
        <w:t xml:space="preserve">Se instruye al Interventor de la Empresa Provincial de la Energía de Santa Fe a interrumpir el servicio de suministro de energía a aquellas personas humanas o jurídicas que no estando </w:t>
      </w:r>
      <w:proofErr w:type="spellStart"/>
      <w:r w:rsidRPr="003B293E">
        <w:rPr>
          <w:color w:val="1C1C1C"/>
        </w:rPr>
        <w:t>excepcionadas</w:t>
      </w:r>
      <w:proofErr w:type="spellEnd"/>
      <w:r w:rsidRPr="003B293E">
        <w:rPr>
          <w:color w:val="1C1C1C"/>
        </w:rPr>
        <w:t xml:space="preserve"> por autoridad competente para realizar una actividad determinada la estén desarrollando en contradicción con el marco jurídico</w:t>
      </w:r>
      <w:r>
        <w:rPr>
          <w:color w:val="1C1C1C"/>
        </w:rPr>
        <w:t>.</w:t>
      </w:r>
    </w:p>
    <w:p w:rsidR="003B293E" w:rsidRDefault="003B293E" w:rsidP="003B293E">
      <w:pPr>
        <w:pStyle w:val="NormalWeb"/>
        <w:spacing w:before="0" w:beforeAutospacing="0" w:after="0" w:afterAutospacing="0" w:line="360" w:lineRule="auto"/>
        <w:jc w:val="both"/>
        <w:rPr>
          <w:color w:val="1C1C1C"/>
        </w:rPr>
      </w:pPr>
    </w:p>
    <w:p w:rsidR="003B293E" w:rsidRDefault="003B293E" w:rsidP="003B293E">
      <w:pPr>
        <w:pStyle w:val="NormalWeb"/>
        <w:spacing w:before="0" w:beforeAutospacing="0" w:after="0" w:afterAutospacing="0" w:line="276" w:lineRule="auto"/>
        <w:jc w:val="both"/>
        <w:rPr>
          <w:rFonts w:ascii="Arial" w:hAnsi="Arial" w:cs="Arial"/>
          <w:b/>
          <w:bCs/>
          <w:caps/>
          <w:color w:val="002F5D"/>
          <w:sz w:val="21"/>
          <w:szCs w:val="21"/>
        </w:rPr>
      </w:pPr>
      <w:r>
        <w:rPr>
          <w:rFonts w:ascii="Arial" w:hAnsi="Arial" w:cs="Arial"/>
          <w:b/>
          <w:bCs/>
          <w:caps/>
          <w:color w:val="002F5D"/>
          <w:sz w:val="21"/>
          <w:szCs w:val="21"/>
        </w:rPr>
        <w:t>Pago de la liquidación del saldo por caducidad con tarjeta de débito - Plus Pagos</w:t>
      </w:r>
    </w:p>
    <w:p w:rsidR="003B293E" w:rsidRDefault="003B293E" w:rsidP="003B293E">
      <w:pPr>
        <w:pStyle w:val="NormalWeb"/>
        <w:spacing w:before="0" w:beforeAutospacing="0" w:after="0" w:afterAutospacing="0" w:line="276" w:lineRule="auto"/>
        <w:jc w:val="both"/>
        <w:rPr>
          <w:rFonts w:ascii="Arial" w:hAnsi="Arial" w:cs="Arial"/>
          <w:b/>
          <w:bCs/>
          <w:caps/>
          <w:color w:val="002F5D"/>
          <w:sz w:val="21"/>
          <w:szCs w:val="21"/>
        </w:rPr>
      </w:pPr>
    </w:p>
    <w:p w:rsidR="003B293E" w:rsidRDefault="003B293E" w:rsidP="003B293E">
      <w:pPr>
        <w:pStyle w:val="NormalWeb"/>
        <w:spacing w:before="0" w:beforeAutospacing="0" w:after="0" w:afterAutospacing="0" w:line="360" w:lineRule="auto"/>
        <w:jc w:val="both"/>
        <w:rPr>
          <w:color w:val="1C1C1C"/>
        </w:rPr>
      </w:pPr>
      <w:r w:rsidRPr="003B293E">
        <w:rPr>
          <w:color w:val="1C1C1C"/>
        </w:rPr>
        <w:t xml:space="preserve">La Administración Provincial de Impuestos -API-, informa que se habilitó la opción de pagar el saldo de los convenios caducos, de las liquidaciones generadas en la web, por medio de tarjeta de débito a través del sistema de Plus Pagos, aprobado por </w:t>
      </w:r>
      <w:hyperlink r:id="rId11" w:history="1">
        <w:r w:rsidRPr="003B293E">
          <w:rPr>
            <w:color w:val="1C1C1C"/>
          </w:rPr>
          <w:t>resolución general (API Santa Fe) 12/2020</w:t>
        </w:r>
      </w:hyperlink>
      <w:r w:rsidRPr="003B293E">
        <w:rPr>
          <w:color w:val="1C1C1C"/>
        </w:rPr>
        <w:t>.</w:t>
      </w:r>
    </w:p>
    <w:p w:rsidR="003B293E" w:rsidRDefault="003B293E" w:rsidP="003B293E">
      <w:pPr>
        <w:pStyle w:val="NormalWeb"/>
        <w:spacing w:before="0" w:beforeAutospacing="0" w:after="0" w:afterAutospacing="0" w:line="360" w:lineRule="auto"/>
        <w:jc w:val="both"/>
        <w:rPr>
          <w:color w:val="1C1C1C"/>
        </w:rPr>
      </w:pPr>
      <w:r w:rsidRPr="003B293E">
        <w:rPr>
          <w:color w:val="1C1C1C"/>
        </w:rPr>
        <w:t xml:space="preserve">Al respecto, se deberá ingresar en </w:t>
      </w:r>
      <w:hyperlink r:id="rId12" w:history="1">
        <w:r w:rsidRPr="003B293E">
          <w:rPr>
            <w:color w:val="1C1C1C"/>
          </w:rPr>
          <w:t>www.santafe.gov.ar/api</w:t>
        </w:r>
      </w:hyperlink>
      <w:r w:rsidRPr="003B293E">
        <w:rPr>
          <w:color w:val="1C1C1C"/>
        </w:rPr>
        <w:t xml:space="preserve"> - Convenios de Pagos - Trámites - Convenios de Pago: Visualización del estado de un convenio, impresión de cuotas o liquidación del saldo por caducidad, una vez obtenida la liquidación aparecerá el botón como opción de</w:t>
      </w:r>
      <w:r>
        <w:rPr>
          <w:color w:val="1C1C1C"/>
        </w:rPr>
        <w:t xml:space="preserve"> pago.</w:t>
      </w:r>
    </w:p>
    <w:p w:rsidR="002E26D2" w:rsidRDefault="002E26D2" w:rsidP="000258D4">
      <w:pPr>
        <w:pStyle w:val="NormalWeb"/>
        <w:shd w:val="clear" w:color="auto" w:fill="FDE9D9" w:themeFill="accent6" w:themeFillTint="33"/>
        <w:spacing w:before="0" w:beforeAutospacing="0" w:after="0" w:afterAutospacing="0" w:line="360" w:lineRule="auto"/>
        <w:jc w:val="center"/>
        <w:rPr>
          <w:rFonts w:ascii="Arial" w:hAnsi="Arial" w:cs="Arial"/>
          <w:b/>
          <w:bCs/>
          <w:caps/>
          <w:color w:val="7E4F6F"/>
          <w:sz w:val="28"/>
          <w:szCs w:val="28"/>
        </w:rPr>
      </w:pPr>
    </w:p>
    <w:p w:rsidR="00890667" w:rsidRPr="00002196" w:rsidRDefault="005072B1" w:rsidP="000258D4">
      <w:pPr>
        <w:pStyle w:val="NormalWeb"/>
        <w:shd w:val="clear" w:color="auto" w:fill="FDE9D9" w:themeFill="accent6" w:themeFillTint="33"/>
        <w:spacing w:before="0" w:beforeAutospacing="0" w:after="0" w:afterAutospacing="0" w:line="360" w:lineRule="auto"/>
        <w:jc w:val="center"/>
        <w:rPr>
          <w:lang w:eastAsia="es-AR"/>
        </w:rPr>
      </w:pPr>
      <w:r w:rsidRPr="00302B24">
        <w:rPr>
          <w:rFonts w:ascii="Arial" w:hAnsi="Arial" w:cs="Arial"/>
          <w:b/>
          <w:bCs/>
          <w:caps/>
          <w:color w:val="7E4F6F"/>
          <w:sz w:val="28"/>
          <w:szCs w:val="28"/>
        </w:rPr>
        <w:t>LABORALES – PREVISIONALE</w:t>
      </w:r>
      <w:r>
        <w:rPr>
          <w:rFonts w:ascii="Arial" w:hAnsi="Arial" w:cs="Arial"/>
          <w:b/>
          <w:bCs/>
          <w:caps/>
          <w:color w:val="7E4F6F"/>
          <w:sz w:val="28"/>
          <w:szCs w:val="28"/>
        </w:rPr>
        <w:t>S</w:t>
      </w:r>
    </w:p>
    <w:p w:rsidR="00B36BC3" w:rsidRDefault="00B36BC3" w:rsidP="00B36BC3">
      <w:pPr>
        <w:pStyle w:val="NormalWeb"/>
        <w:spacing w:before="0" w:beforeAutospacing="0" w:after="0" w:afterAutospacing="0"/>
        <w:jc w:val="both"/>
        <w:rPr>
          <w:rFonts w:ascii="Arial" w:hAnsi="Arial" w:cs="Arial"/>
          <w:b/>
          <w:bCs/>
          <w:caps/>
          <w:color w:val="7E4F6F"/>
          <w:sz w:val="21"/>
          <w:szCs w:val="21"/>
        </w:rPr>
      </w:pPr>
    </w:p>
    <w:p w:rsidR="00B36BC3" w:rsidRDefault="00B36BC3" w:rsidP="00B36BC3">
      <w:pPr>
        <w:pStyle w:val="NormalWeb"/>
        <w:spacing w:before="0" w:beforeAutospacing="0" w:after="0" w:afterAutospacing="0"/>
        <w:jc w:val="both"/>
        <w:rPr>
          <w:rFonts w:ascii="Arial" w:hAnsi="Arial" w:cs="Arial"/>
          <w:b/>
          <w:bCs/>
          <w:caps/>
          <w:color w:val="7E4F6F"/>
        </w:rPr>
      </w:pPr>
      <w:r w:rsidRPr="00B36BC3">
        <w:rPr>
          <w:rFonts w:ascii="Arial" w:hAnsi="Arial" w:cs="Arial"/>
          <w:b/>
          <w:bCs/>
          <w:caps/>
          <w:color w:val="7E4F6F"/>
        </w:rPr>
        <w:lastRenderedPageBreak/>
        <w:t>LEGISLACION</w:t>
      </w:r>
    </w:p>
    <w:p w:rsidR="00712CB9" w:rsidRPr="00712CB9" w:rsidRDefault="00712CB9" w:rsidP="00B36BC3">
      <w:pPr>
        <w:pStyle w:val="NormalWeb"/>
        <w:spacing w:before="0" w:beforeAutospacing="0" w:after="0" w:afterAutospacing="0"/>
        <w:jc w:val="both"/>
        <w:rPr>
          <w:rFonts w:ascii="Arial" w:hAnsi="Arial" w:cs="Arial"/>
          <w:b/>
          <w:bCs/>
          <w:caps/>
          <w:color w:val="7E4F6F"/>
          <w:sz w:val="21"/>
          <w:szCs w:val="21"/>
        </w:rPr>
      </w:pPr>
    </w:p>
    <w:p w:rsidR="00712CB9" w:rsidRDefault="00712CB9" w:rsidP="00712CB9">
      <w:pPr>
        <w:pStyle w:val="NormalWeb"/>
        <w:spacing w:before="0" w:beforeAutospacing="0" w:after="0" w:afterAutospacing="0"/>
        <w:jc w:val="both"/>
        <w:rPr>
          <w:rFonts w:ascii="Arial" w:hAnsi="Arial" w:cs="Arial"/>
          <w:b/>
          <w:bCs/>
          <w:caps/>
          <w:color w:val="7E4F6F"/>
          <w:sz w:val="21"/>
          <w:szCs w:val="21"/>
        </w:rPr>
      </w:pPr>
      <w:r w:rsidRPr="00712CB9">
        <w:rPr>
          <w:rFonts w:ascii="Arial" w:hAnsi="Arial" w:cs="Arial"/>
          <w:b/>
          <w:bCs/>
          <w:caps/>
          <w:color w:val="7E4F6F"/>
          <w:sz w:val="21"/>
          <w:szCs w:val="21"/>
        </w:rPr>
        <w:t>Programa de Asistencia de Emergencia al Trabajo y la Producción: ampliación de beneficios</w:t>
      </w:r>
      <w:r>
        <w:rPr>
          <w:rFonts w:ascii="Arial" w:hAnsi="Arial" w:cs="Arial"/>
          <w:b/>
          <w:bCs/>
          <w:caps/>
          <w:color w:val="7E4F6F"/>
          <w:sz w:val="21"/>
          <w:szCs w:val="21"/>
        </w:rPr>
        <w:t xml:space="preserve"> - </w:t>
      </w:r>
      <w:r w:rsidRPr="00712CB9">
        <w:rPr>
          <w:rFonts w:ascii="Arial" w:hAnsi="Arial" w:cs="Arial"/>
          <w:b/>
          <w:bCs/>
          <w:caps/>
          <w:color w:val="7E4F6F"/>
          <w:sz w:val="21"/>
          <w:szCs w:val="21"/>
        </w:rPr>
        <w:t>DECRETO (Poder Ejecutivo) 376/2020</w:t>
      </w:r>
    </w:p>
    <w:p w:rsidR="00712CB9" w:rsidRPr="00712CB9" w:rsidRDefault="00712CB9" w:rsidP="00712CB9">
      <w:pPr>
        <w:pStyle w:val="NormalWeb"/>
        <w:spacing w:before="0" w:beforeAutospacing="0" w:after="0" w:afterAutospacing="0"/>
        <w:jc w:val="both"/>
        <w:rPr>
          <w:rFonts w:ascii="Arial" w:hAnsi="Arial" w:cs="Arial"/>
          <w:b/>
          <w:bCs/>
          <w:caps/>
          <w:color w:val="7E4F6F"/>
          <w:sz w:val="21"/>
          <w:szCs w:val="21"/>
        </w:rPr>
      </w:pPr>
    </w:p>
    <w:p w:rsidR="00712CB9" w:rsidRDefault="00712CB9" w:rsidP="00712CB9">
      <w:pPr>
        <w:pStyle w:val="NormalWeb"/>
        <w:spacing w:before="0" w:beforeAutospacing="0" w:after="0" w:afterAutospacing="0" w:line="360" w:lineRule="auto"/>
        <w:jc w:val="both"/>
        <w:rPr>
          <w:rStyle w:val="negritanovedades"/>
          <w:b w:val="0"/>
          <w:lang w:val="es-AR" w:eastAsia="es-AR"/>
        </w:rPr>
      </w:pPr>
      <w:r w:rsidRPr="00712CB9">
        <w:rPr>
          <w:rStyle w:val="negritanovedades"/>
          <w:b w:val="0"/>
          <w:lang w:val="es-AR" w:eastAsia="es-AR"/>
        </w:rPr>
        <w:t>Se amplían los beneficios comprendidos en el Programa de Asistencia de Emergencia al Trabajo y la Producción para empleadores y trabajadores, y se incluye a los monotributistas y autónomos con préstamos a tasa cero</w:t>
      </w:r>
      <w:r>
        <w:rPr>
          <w:rStyle w:val="negritanovedades"/>
          <w:b w:val="0"/>
          <w:lang w:val="es-AR" w:eastAsia="es-AR"/>
        </w:rPr>
        <w:t>.</w:t>
      </w:r>
    </w:p>
    <w:p w:rsidR="00712CB9" w:rsidRDefault="00712CB9" w:rsidP="00712CB9">
      <w:pPr>
        <w:pStyle w:val="NormalWeb"/>
        <w:spacing w:before="0" w:beforeAutospacing="0" w:after="0" w:afterAutospacing="0" w:line="360" w:lineRule="auto"/>
        <w:jc w:val="both"/>
        <w:rPr>
          <w:rStyle w:val="negritanovedades"/>
          <w:b w:val="0"/>
          <w:lang w:val="es-AR" w:eastAsia="es-AR"/>
        </w:rPr>
      </w:pPr>
      <w:r>
        <w:rPr>
          <w:rStyle w:val="negritanovedades"/>
          <w:b w:val="0"/>
          <w:lang w:val="es-AR" w:eastAsia="es-AR"/>
        </w:rPr>
        <w:t xml:space="preserve">Las principales </w:t>
      </w:r>
      <w:r w:rsidR="00D949BA">
        <w:rPr>
          <w:rStyle w:val="negritanovedades"/>
          <w:b w:val="0"/>
          <w:lang w:val="es-AR" w:eastAsia="es-AR"/>
        </w:rPr>
        <w:t>novedades</w:t>
      </w:r>
      <w:r>
        <w:rPr>
          <w:rStyle w:val="negritanovedades"/>
          <w:b w:val="0"/>
          <w:lang w:val="es-AR" w:eastAsia="es-AR"/>
        </w:rPr>
        <w:t xml:space="preserve"> son:</w:t>
      </w:r>
    </w:p>
    <w:p w:rsidR="00712CB9" w:rsidRDefault="00712CB9" w:rsidP="00712CB9">
      <w:pPr>
        <w:pStyle w:val="Textosinformato"/>
      </w:pPr>
    </w:p>
    <w:p w:rsidR="00712CB9" w:rsidRDefault="00712CB9" w:rsidP="00712CB9">
      <w:pPr>
        <w:pStyle w:val="Textosinformato"/>
        <w:numPr>
          <w:ilvl w:val="0"/>
          <w:numId w:val="44"/>
        </w:numPr>
        <w:spacing w:line="360" w:lineRule="auto"/>
        <w:jc w:val="both"/>
        <w:rPr>
          <w:rStyle w:val="negritanovedades"/>
          <w:rFonts w:ascii="Times New Roman" w:hAnsi="Times New Roman" w:cs="Times New Roman"/>
          <w:b w:val="0"/>
          <w:sz w:val="24"/>
          <w:szCs w:val="24"/>
          <w:lang w:val="es-AR" w:eastAsia="es-AR"/>
        </w:rPr>
      </w:pPr>
      <w:r w:rsidRPr="00712CB9">
        <w:rPr>
          <w:rStyle w:val="negritanovedades"/>
          <w:rFonts w:ascii="Times New Roman" w:hAnsi="Times New Roman" w:cs="Times New Roman"/>
          <w:b w:val="0"/>
          <w:sz w:val="24"/>
          <w:szCs w:val="24"/>
          <w:lang w:val="es-AR" w:eastAsia="es-AR"/>
        </w:rPr>
        <w:t>Modificación del artículo 2 del Decreto 332/2020 y derogación del artículo 9 de dicho decreto.</w:t>
      </w:r>
    </w:p>
    <w:p w:rsidR="00712CB9" w:rsidRDefault="00712CB9" w:rsidP="00712CB9">
      <w:pPr>
        <w:pStyle w:val="Textosinformato"/>
        <w:numPr>
          <w:ilvl w:val="0"/>
          <w:numId w:val="44"/>
        </w:numPr>
        <w:spacing w:line="360" w:lineRule="auto"/>
        <w:jc w:val="both"/>
        <w:rPr>
          <w:rStyle w:val="negritanovedades"/>
          <w:rFonts w:ascii="Times New Roman" w:hAnsi="Times New Roman" w:cs="Times New Roman"/>
          <w:b w:val="0"/>
          <w:sz w:val="24"/>
          <w:szCs w:val="24"/>
          <w:lang w:val="es-AR" w:eastAsia="es-AR"/>
        </w:rPr>
      </w:pPr>
      <w:r>
        <w:rPr>
          <w:rStyle w:val="negritanovedades"/>
          <w:rFonts w:ascii="Times New Roman" w:hAnsi="Times New Roman" w:cs="Times New Roman"/>
          <w:b w:val="0"/>
          <w:sz w:val="24"/>
          <w:szCs w:val="24"/>
          <w:lang w:val="es-AR" w:eastAsia="es-AR"/>
        </w:rPr>
        <w:t>S</w:t>
      </w:r>
      <w:r w:rsidRPr="00712CB9">
        <w:rPr>
          <w:rStyle w:val="negritanovedades"/>
          <w:rFonts w:ascii="Times New Roman" w:hAnsi="Times New Roman" w:cs="Times New Roman"/>
          <w:b w:val="0"/>
          <w:sz w:val="24"/>
          <w:szCs w:val="24"/>
          <w:lang w:val="es-AR" w:eastAsia="es-AR"/>
        </w:rPr>
        <w:t>alario complementario para todos los trabajadores bajo dependencia del sector privado.</w:t>
      </w:r>
    </w:p>
    <w:p w:rsidR="00712CB9" w:rsidRDefault="00712CB9" w:rsidP="00712CB9">
      <w:pPr>
        <w:pStyle w:val="Textosinformato"/>
        <w:numPr>
          <w:ilvl w:val="0"/>
          <w:numId w:val="44"/>
        </w:numPr>
        <w:spacing w:line="360" w:lineRule="auto"/>
        <w:jc w:val="both"/>
        <w:rPr>
          <w:rStyle w:val="negritanovedades"/>
          <w:rFonts w:ascii="Times New Roman" w:hAnsi="Times New Roman" w:cs="Times New Roman"/>
          <w:b w:val="0"/>
          <w:sz w:val="24"/>
          <w:szCs w:val="24"/>
          <w:lang w:val="es-AR" w:eastAsia="es-AR"/>
        </w:rPr>
      </w:pPr>
      <w:r w:rsidRPr="00712CB9">
        <w:rPr>
          <w:rStyle w:val="negritanovedades"/>
          <w:rFonts w:ascii="Times New Roman" w:hAnsi="Times New Roman" w:cs="Times New Roman"/>
          <w:b w:val="0"/>
          <w:sz w:val="24"/>
          <w:szCs w:val="24"/>
          <w:lang w:val="es-AR" w:eastAsia="es-AR"/>
        </w:rPr>
        <w:t>Créditos a tasa cero para monotributistas y autónomos con garantía del Estado Nacional que se hará cargo de los intereses</w:t>
      </w:r>
    </w:p>
    <w:p w:rsidR="00712CB9" w:rsidRDefault="00712CB9" w:rsidP="00712CB9">
      <w:pPr>
        <w:pStyle w:val="Textosinformato"/>
        <w:numPr>
          <w:ilvl w:val="0"/>
          <w:numId w:val="44"/>
        </w:numPr>
        <w:spacing w:line="360" w:lineRule="auto"/>
        <w:jc w:val="both"/>
        <w:rPr>
          <w:rStyle w:val="negritanovedades"/>
          <w:rFonts w:ascii="Times New Roman" w:hAnsi="Times New Roman" w:cs="Times New Roman"/>
          <w:b w:val="0"/>
          <w:sz w:val="24"/>
          <w:szCs w:val="24"/>
          <w:lang w:val="es-AR" w:eastAsia="es-AR"/>
        </w:rPr>
      </w:pPr>
      <w:r w:rsidRPr="00712CB9">
        <w:rPr>
          <w:rStyle w:val="negritanovedades"/>
          <w:rFonts w:ascii="Times New Roman" w:hAnsi="Times New Roman" w:cs="Times New Roman"/>
          <w:b w:val="0"/>
          <w:sz w:val="24"/>
          <w:szCs w:val="24"/>
          <w:lang w:val="es-AR" w:eastAsia="es-AR"/>
        </w:rPr>
        <w:t>Se mantiene la reducción de aportes patronales.</w:t>
      </w:r>
    </w:p>
    <w:p w:rsidR="00712CB9" w:rsidRDefault="00712CB9" w:rsidP="00712CB9">
      <w:pPr>
        <w:pStyle w:val="Textosinformato"/>
        <w:numPr>
          <w:ilvl w:val="0"/>
          <w:numId w:val="44"/>
        </w:numPr>
        <w:spacing w:line="360" w:lineRule="auto"/>
        <w:jc w:val="both"/>
        <w:rPr>
          <w:rStyle w:val="negritanovedades"/>
          <w:rFonts w:ascii="Times New Roman" w:hAnsi="Times New Roman" w:cs="Times New Roman"/>
          <w:b w:val="0"/>
          <w:sz w:val="24"/>
          <w:szCs w:val="24"/>
          <w:lang w:val="es-AR" w:eastAsia="es-AR"/>
        </w:rPr>
      </w:pPr>
      <w:r w:rsidRPr="00712CB9">
        <w:rPr>
          <w:rStyle w:val="negritanovedades"/>
          <w:rFonts w:ascii="Times New Roman" w:hAnsi="Times New Roman" w:cs="Times New Roman"/>
          <w:b w:val="0"/>
          <w:sz w:val="24"/>
          <w:szCs w:val="24"/>
          <w:lang w:val="es-AR" w:eastAsia="es-AR"/>
        </w:rPr>
        <w:t>El seguro de desempleo será de $ 6000 a $ 10000</w:t>
      </w:r>
      <w:r>
        <w:rPr>
          <w:rStyle w:val="negritanovedades"/>
          <w:rFonts w:ascii="Times New Roman" w:hAnsi="Times New Roman" w:cs="Times New Roman"/>
          <w:b w:val="0"/>
          <w:sz w:val="24"/>
          <w:szCs w:val="24"/>
          <w:lang w:val="es-AR" w:eastAsia="es-AR"/>
        </w:rPr>
        <w:t>.</w:t>
      </w:r>
    </w:p>
    <w:p w:rsidR="00712CB9" w:rsidRDefault="00712CB9" w:rsidP="00712CB9">
      <w:pPr>
        <w:pStyle w:val="Textosinformato"/>
        <w:numPr>
          <w:ilvl w:val="0"/>
          <w:numId w:val="44"/>
        </w:numPr>
        <w:spacing w:line="360" w:lineRule="auto"/>
        <w:jc w:val="both"/>
        <w:rPr>
          <w:rStyle w:val="negritanovedades"/>
          <w:rFonts w:ascii="Times New Roman" w:hAnsi="Times New Roman" w:cs="Times New Roman"/>
          <w:b w:val="0"/>
          <w:sz w:val="24"/>
          <w:szCs w:val="24"/>
          <w:lang w:val="es-AR" w:eastAsia="es-AR"/>
        </w:rPr>
      </w:pPr>
      <w:r w:rsidRPr="00712CB9">
        <w:rPr>
          <w:rStyle w:val="negritanovedades"/>
          <w:rFonts w:ascii="Times New Roman" w:hAnsi="Times New Roman" w:cs="Times New Roman"/>
          <w:b w:val="0"/>
          <w:sz w:val="24"/>
          <w:szCs w:val="24"/>
          <w:lang w:val="es-AR" w:eastAsia="es-AR"/>
        </w:rPr>
        <w:t>El Estado Nacional se hará cargo del 100% del Costo Financiero Total del préstamo a tasa 0%</w:t>
      </w:r>
    </w:p>
    <w:p w:rsidR="00712CB9" w:rsidRDefault="00712CB9" w:rsidP="00712CB9">
      <w:pPr>
        <w:pStyle w:val="Textosinformato"/>
        <w:numPr>
          <w:ilvl w:val="0"/>
          <w:numId w:val="44"/>
        </w:numPr>
        <w:spacing w:line="360" w:lineRule="auto"/>
        <w:jc w:val="both"/>
        <w:rPr>
          <w:rStyle w:val="negritanovedades"/>
          <w:rFonts w:ascii="Times New Roman" w:hAnsi="Times New Roman" w:cs="Times New Roman"/>
          <w:b w:val="0"/>
          <w:sz w:val="24"/>
          <w:szCs w:val="24"/>
          <w:lang w:val="es-AR" w:eastAsia="es-AR"/>
        </w:rPr>
      </w:pPr>
      <w:r w:rsidRPr="00712CB9">
        <w:rPr>
          <w:rStyle w:val="negritanovedades"/>
          <w:rFonts w:ascii="Times New Roman" w:hAnsi="Times New Roman" w:cs="Times New Roman"/>
          <w:b w:val="0"/>
          <w:sz w:val="24"/>
          <w:szCs w:val="24"/>
          <w:lang w:val="es-AR" w:eastAsia="es-AR"/>
        </w:rPr>
        <w:t>Todo pasará a ser salario complementario hasta el 50% del salario neto no pudiendo ser inferior a un salario vital y móvil. No podrá superar dos salarios vital y móvil.</w:t>
      </w:r>
    </w:p>
    <w:p w:rsidR="00712CB9" w:rsidRPr="00D949BA" w:rsidRDefault="00712CB9" w:rsidP="00712CB9">
      <w:pPr>
        <w:pStyle w:val="Textosinformato"/>
        <w:numPr>
          <w:ilvl w:val="0"/>
          <w:numId w:val="44"/>
        </w:numPr>
        <w:spacing w:line="360" w:lineRule="auto"/>
        <w:jc w:val="both"/>
        <w:rPr>
          <w:rStyle w:val="negritanovedades"/>
          <w:rFonts w:ascii="Times New Roman" w:hAnsi="Times New Roman" w:cs="Times New Roman"/>
          <w:b w:val="0"/>
          <w:sz w:val="24"/>
          <w:szCs w:val="24"/>
          <w:lang w:val="es-AR" w:eastAsia="es-AR"/>
        </w:rPr>
      </w:pPr>
      <w:r w:rsidRPr="00D949BA">
        <w:rPr>
          <w:rStyle w:val="negritanovedades"/>
          <w:rFonts w:ascii="Times New Roman" w:hAnsi="Times New Roman" w:cs="Times New Roman"/>
          <w:b w:val="0"/>
          <w:sz w:val="24"/>
          <w:szCs w:val="24"/>
          <w:lang w:val="es-AR" w:eastAsia="es-AR"/>
        </w:rPr>
        <w:t>Quienes se inscribieron hasta el viernes en los REPRO se van a reconvertir a este sistema</w:t>
      </w:r>
    </w:p>
    <w:p w:rsidR="00B36BC3" w:rsidRDefault="00B36BC3" w:rsidP="00B36BC3">
      <w:pPr>
        <w:pStyle w:val="NormalWeb"/>
        <w:spacing w:before="0" w:beforeAutospacing="0" w:after="0" w:afterAutospacing="0"/>
        <w:jc w:val="both"/>
        <w:rPr>
          <w:rFonts w:ascii="Arial" w:hAnsi="Arial" w:cs="Arial"/>
          <w:b/>
          <w:bCs/>
          <w:caps/>
          <w:color w:val="7E4F6F"/>
          <w:sz w:val="21"/>
          <w:szCs w:val="21"/>
        </w:rPr>
      </w:pPr>
    </w:p>
    <w:p w:rsidR="00B36BC3" w:rsidRDefault="00B36BC3" w:rsidP="00B36BC3">
      <w:pPr>
        <w:pStyle w:val="NormalWeb"/>
        <w:spacing w:before="0" w:beforeAutospacing="0" w:after="0" w:afterAutospacing="0"/>
        <w:jc w:val="both"/>
        <w:rPr>
          <w:rFonts w:ascii="Arial" w:hAnsi="Arial" w:cs="Arial"/>
          <w:b/>
          <w:bCs/>
          <w:caps/>
          <w:color w:val="7E4F6F"/>
          <w:sz w:val="21"/>
          <w:szCs w:val="21"/>
        </w:rPr>
      </w:pPr>
      <w:r>
        <w:rPr>
          <w:rFonts w:ascii="Arial" w:hAnsi="Arial" w:cs="Arial"/>
          <w:b/>
          <w:bCs/>
          <w:caps/>
          <w:color w:val="7E4F6F"/>
          <w:sz w:val="21"/>
          <w:szCs w:val="21"/>
        </w:rPr>
        <w:t xml:space="preserve">Coronavirus: procedimiento para la gestión y pago de la asignación estímulo de $ 5.000 mensuales a los trabajadores de la salud - </w:t>
      </w:r>
      <w:r w:rsidRPr="00B36BC3">
        <w:rPr>
          <w:rFonts w:ascii="Arial" w:hAnsi="Arial" w:cs="Arial"/>
          <w:b/>
          <w:bCs/>
          <w:caps/>
          <w:color w:val="7E4F6F"/>
          <w:sz w:val="21"/>
          <w:szCs w:val="21"/>
        </w:rPr>
        <w:t>RESOLUCIÓN CONJUNTA (Min. Salud - Min. Trabajo, Empleo y Seguridad Social) 3/2020</w:t>
      </w:r>
    </w:p>
    <w:p w:rsidR="00B36BC3" w:rsidRDefault="00B36BC3" w:rsidP="00B36BC3">
      <w:pPr>
        <w:pStyle w:val="NormalWeb"/>
        <w:spacing w:before="0" w:beforeAutospacing="0" w:after="0" w:afterAutospacing="0"/>
        <w:jc w:val="both"/>
        <w:rPr>
          <w:rFonts w:ascii="Arial" w:hAnsi="Arial" w:cs="Arial"/>
          <w:b/>
          <w:bCs/>
          <w:caps/>
          <w:color w:val="7E4F6F"/>
          <w:sz w:val="21"/>
          <w:szCs w:val="21"/>
        </w:rPr>
      </w:pPr>
    </w:p>
    <w:p w:rsidR="00B36BC3" w:rsidRPr="00B36BC3" w:rsidRDefault="00B36BC3" w:rsidP="00B36BC3">
      <w:pPr>
        <w:pStyle w:val="NormalWeb"/>
        <w:spacing w:before="0" w:beforeAutospacing="0" w:after="0" w:afterAutospacing="0" w:line="360" w:lineRule="auto"/>
        <w:jc w:val="both"/>
        <w:rPr>
          <w:rStyle w:val="negritanovedades"/>
          <w:b w:val="0"/>
          <w:bCs w:val="0"/>
          <w:lang w:val="es-AR" w:eastAsia="es-AR"/>
        </w:rPr>
      </w:pPr>
      <w:r w:rsidRPr="00B36BC3">
        <w:rPr>
          <w:rStyle w:val="negritanovedades"/>
          <w:b w:val="0"/>
          <w:lang w:val="es-AR" w:eastAsia="es-AR"/>
        </w:rPr>
        <w:lastRenderedPageBreak/>
        <w:t>Se aprueba el procedimiento para la gestión y el pago de la asignación estímulo de $ 5.000 mensuales a los trabajadores de la salud expuestos y/o abocados al manejo de casos relacionados con la pandemia de COVID-19</w:t>
      </w:r>
    </w:p>
    <w:p w:rsidR="00B36BC3" w:rsidRPr="000258D4" w:rsidRDefault="00B36BC3" w:rsidP="000258D4">
      <w:pPr>
        <w:pStyle w:val="NormalWeb"/>
        <w:shd w:val="clear" w:color="auto" w:fill="FDE9D9" w:themeFill="accent6" w:themeFillTint="33"/>
        <w:spacing w:before="0" w:beforeAutospacing="0" w:after="0" w:afterAutospacing="0" w:line="360" w:lineRule="auto"/>
        <w:jc w:val="both"/>
        <w:rPr>
          <w:rFonts w:eastAsia="Times New Roman"/>
          <w:lang w:eastAsia="es-AR"/>
        </w:rPr>
      </w:pPr>
    </w:p>
    <w:p w:rsidR="00302B24" w:rsidRDefault="00734D09" w:rsidP="000258D4">
      <w:pPr>
        <w:pStyle w:val="NormalWeb"/>
        <w:shd w:val="clear" w:color="auto" w:fill="FDE9D9" w:themeFill="accent6" w:themeFillTint="33"/>
        <w:spacing w:before="0" w:beforeAutospacing="0" w:after="0" w:afterAutospacing="0"/>
        <w:jc w:val="center"/>
        <w:rPr>
          <w:rFonts w:ascii="Arial" w:hAnsi="Arial" w:cs="Arial"/>
          <w:b/>
          <w:bCs/>
          <w:caps/>
          <w:color w:val="7F870A"/>
          <w:sz w:val="28"/>
          <w:szCs w:val="28"/>
        </w:rPr>
      </w:pPr>
      <w:r w:rsidRPr="00734D09">
        <w:rPr>
          <w:rFonts w:ascii="Arial" w:hAnsi="Arial" w:cs="Arial"/>
          <w:b/>
          <w:bCs/>
          <w:caps/>
          <w:color w:val="7F870A"/>
          <w:sz w:val="28"/>
          <w:szCs w:val="28"/>
        </w:rPr>
        <w:t>Sociedades</w:t>
      </w:r>
    </w:p>
    <w:p w:rsidR="00734D09" w:rsidRDefault="00734D09" w:rsidP="00734D09">
      <w:pPr>
        <w:pStyle w:val="NormalWeb"/>
        <w:spacing w:before="0" w:beforeAutospacing="0" w:after="0" w:afterAutospacing="0"/>
        <w:jc w:val="center"/>
        <w:rPr>
          <w:rFonts w:ascii="Arial" w:hAnsi="Arial" w:cs="Arial"/>
          <w:b/>
          <w:bCs/>
          <w:caps/>
          <w:color w:val="7F870A"/>
          <w:sz w:val="28"/>
          <w:szCs w:val="28"/>
        </w:rPr>
      </w:pPr>
    </w:p>
    <w:p w:rsidR="00D949BA" w:rsidRDefault="00D949BA" w:rsidP="00B36BC3">
      <w:pPr>
        <w:pStyle w:val="NormalWeb"/>
        <w:spacing w:before="0" w:beforeAutospacing="0" w:after="0" w:afterAutospacing="0"/>
        <w:jc w:val="both"/>
        <w:rPr>
          <w:rFonts w:ascii="Arial" w:hAnsi="Arial" w:cs="Arial"/>
          <w:b/>
          <w:bCs/>
          <w:caps/>
          <w:color w:val="7F870A"/>
        </w:rPr>
      </w:pPr>
      <w:r w:rsidRPr="00D949BA">
        <w:rPr>
          <w:rFonts w:ascii="Arial" w:hAnsi="Arial" w:cs="Arial"/>
          <w:b/>
          <w:bCs/>
          <w:caps/>
          <w:color w:val="7F870A"/>
        </w:rPr>
        <w:t>Regímenes Especiales. Se extiende la vigencia de los certificados MiPyME que vencían en abril y mayo</w:t>
      </w:r>
      <w:r>
        <w:rPr>
          <w:rFonts w:ascii="Arial" w:hAnsi="Arial" w:cs="Arial"/>
          <w:b/>
          <w:bCs/>
          <w:caps/>
          <w:color w:val="7F870A"/>
        </w:rPr>
        <w:t xml:space="preserve"> - </w:t>
      </w:r>
      <w:r w:rsidRPr="00D949BA">
        <w:rPr>
          <w:rFonts w:ascii="Arial" w:hAnsi="Arial" w:cs="Arial"/>
          <w:b/>
          <w:bCs/>
          <w:caps/>
          <w:color w:val="7F870A"/>
        </w:rPr>
        <w:t>RESOLUCIÓN (Sec. Emprendedores y de la Pequeña y Mediana Empresa) 52/2020</w:t>
      </w:r>
    </w:p>
    <w:p w:rsidR="00D949BA" w:rsidRDefault="00D949BA" w:rsidP="00B36BC3">
      <w:pPr>
        <w:pStyle w:val="NormalWeb"/>
        <w:spacing w:before="0" w:beforeAutospacing="0" w:after="0" w:afterAutospacing="0"/>
        <w:jc w:val="both"/>
        <w:rPr>
          <w:rFonts w:ascii="Arial" w:hAnsi="Arial" w:cs="Arial"/>
          <w:b/>
          <w:bCs/>
          <w:caps/>
          <w:color w:val="7F870A"/>
        </w:rPr>
      </w:pPr>
    </w:p>
    <w:p w:rsidR="00D949BA" w:rsidRDefault="00D949BA" w:rsidP="00D949BA">
      <w:pPr>
        <w:pStyle w:val="NormalWeb"/>
        <w:spacing w:before="0" w:beforeAutospacing="0" w:after="0" w:afterAutospacing="0" w:line="360" w:lineRule="auto"/>
        <w:jc w:val="both"/>
        <w:rPr>
          <w:rStyle w:val="negritanovedades"/>
          <w:b w:val="0"/>
          <w:lang w:val="es-AR" w:eastAsia="es-AR"/>
        </w:rPr>
      </w:pPr>
      <w:r>
        <w:rPr>
          <w:rStyle w:val="negritanovedades"/>
          <w:b w:val="0"/>
          <w:lang w:eastAsia="es-AR"/>
        </w:rPr>
        <w:t>S</w:t>
      </w:r>
      <w:r w:rsidRPr="00D949BA">
        <w:rPr>
          <w:rStyle w:val="negritanovedades"/>
          <w:b w:val="0"/>
          <w:lang w:val="es-AR" w:eastAsia="es-AR"/>
        </w:rPr>
        <w:t xml:space="preserve">e extiende la vigencia de los certificados </w:t>
      </w:r>
      <w:proofErr w:type="spellStart"/>
      <w:r w:rsidRPr="00D949BA">
        <w:rPr>
          <w:rStyle w:val="negritanovedades"/>
          <w:b w:val="0"/>
          <w:lang w:val="es-AR" w:eastAsia="es-AR"/>
        </w:rPr>
        <w:t>MiPyME</w:t>
      </w:r>
      <w:proofErr w:type="spellEnd"/>
      <w:r w:rsidRPr="00D949BA">
        <w:rPr>
          <w:rStyle w:val="negritanovedades"/>
          <w:b w:val="0"/>
          <w:lang w:val="es-AR" w:eastAsia="es-AR"/>
        </w:rPr>
        <w:t xml:space="preserve"> que vencían en abril y mayo</w:t>
      </w:r>
      <w:r>
        <w:rPr>
          <w:rStyle w:val="negritanovedades"/>
          <w:b w:val="0"/>
          <w:lang w:val="es-AR" w:eastAsia="es-AR"/>
        </w:rPr>
        <w:t>.</w:t>
      </w:r>
    </w:p>
    <w:p w:rsidR="00D949BA" w:rsidRDefault="00D949BA" w:rsidP="00D949BA">
      <w:pPr>
        <w:pStyle w:val="NormalWeb"/>
        <w:spacing w:before="0" w:beforeAutospacing="0" w:after="0" w:afterAutospacing="0" w:line="360" w:lineRule="auto"/>
        <w:jc w:val="both"/>
        <w:rPr>
          <w:rStyle w:val="negritanovedades"/>
          <w:b w:val="0"/>
          <w:lang w:val="es-AR" w:eastAsia="es-AR"/>
        </w:rPr>
      </w:pPr>
      <w:r w:rsidRPr="00D949BA">
        <w:rPr>
          <w:rStyle w:val="negritanovedades"/>
          <w:b w:val="0"/>
          <w:lang w:val="es-AR" w:eastAsia="es-AR"/>
        </w:rPr>
        <w:t xml:space="preserve">La Secretaría de la Pequeña y Mediana Empresa y los Emprendedores formalizó la prórroga por única vez hasta el 30/6/2020 de la vigencia de los “Certificados </w:t>
      </w:r>
      <w:proofErr w:type="spellStart"/>
      <w:r w:rsidRPr="00D949BA">
        <w:rPr>
          <w:rStyle w:val="negritanovedades"/>
          <w:b w:val="0"/>
          <w:lang w:val="es-AR" w:eastAsia="es-AR"/>
        </w:rPr>
        <w:t>MiPyME</w:t>
      </w:r>
      <w:proofErr w:type="spellEnd"/>
      <w:r w:rsidRPr="00D949BA">
        <w:rPr>
          <w:rStyle w:val="negritanovedades"/>
          <w:b w:val="0"/>
          <w:lang w:val="es-AR" w:eastAsia="es-AR"/>
        </w:rPr>
        <w:t>” cuyo vencimiento opera el 30/4/2020 o el 31/5/2020.</w:t>
      </w:r>
    </w:p>
    <w:p w:rsidR="00D949BA" w:rsidRPr="00D949BA" w:rsidRDefault="00D949BA" w:rsidP="00D949BA">
      <w:pPr>
        <w:pStyle w:val="NormalWeb"/>
        <w:spacing w:before="0" w:beforeAutospacing="0" w:after="0" w:afterAutospacing="0" w:line="360" w:lineRule="auto"/>
        <w:jc w:val="both"/>
        <w:rPr>
          <w:rFonts w:ascii="Arial" w:hAnsi="Arial" w:cs="Arial"/>
          <w:b/>
          <w:bCs/>
          <w:caps/>
          <w:color w:val="7F870A"/>
        </w:rPr>
      </w:pPr>
      <w:r w:rsidRPr="00D949BA">
        <w:rPr>
          <w:rStyle w:val="negritanovedades"/>
          <w:b w:val="0"/>
          <w:lang w:val="es-AR" w:eastAsia="es-AR"/>
        </w:rPr>
        <w:t xml:space="preserve">En este sentido, </w:t>
      </w:r>
      <w:proofErr w:type="gramStart"/>
      <w:r w:rsidRPr="00D949BA">
        <w:rPr>
          <w:rStyle w:val="negritanovedades"/>
          <w:b w:val="0"/>
          <w:lang w:val="es-AR" w:eastAsia="es-AR"/>
        </w:rPr>
        <w:t>las micro</w:t>
      </w:r>
      <w:proofErr w:type="gramEnd"/>
      <w:r w:rsidRPr="00D949BA">
        <w:rPr>
          <w:rStyle w:val="negritanovedades"/>
          <w:b w:val="0"/>
          <w:lang w:val="es-AR" w:eastAsia="es-AR"/>
        </w:rPr>
        <w:t>, pequeñas y medianas empresas que tienen cierre de ejercicio en diciembre o enero continuarán con los certificados vigentes hasta el 30/6</w:t>
      </w:r>
      <w:r>
        <w:rPr>
          <w:rStyle w:val="negritanovedades"/>
          <w:b w:val="0"/>
          <w:lang w:val="es-AR" w:eastAsia="es-AR"/>
        </w:rPr>
        <w:t>/20</w:t>
      </w:r>
      <w:r w:rsidRPr="00D949BA">
        <w:rPr>
          <w:rStyle w:val="negritanovedades"/>
          <w:b w:val="0"/>
          <w:lang w:val="es-AR" w:eastAsia="es-AR"/>
        </w:rPr>
        <w:t xml:space="preserve"> y la renovación automática que debería iniciarse este mes comenzará el 1/6/2020</w:t>
      </w:r>
    </w:p>
    <w:p w:rsidR="00D949BA" w:rsidRDefault="00D949BA" w:rsidP="00B36BC3">
      <w:pPr>
        <w:pStyle w:val="NormalWeb"/>
        <w:spacing w:before="0" w:beforeAutospacing="0" w:after="0" w:afterAutospacing="0"/>
        <w:jc w:val="both"/>
        <w:rPr>
          <w:rFonts w:ascii="Arial" w:hAnsi="Arial" w:cs="Arial"/>
          <w:b/>
          <w:bCs/>
          <w:caps/>
          <w:color w:val="7F870A"/>
        </w:rPr>
      </w:pPr>
    </w:p>
    <w:p w:rsidR="00D949BA" w:rsidRDefault="00D949BA" w:rsidP="00B36BC3">
      <w:pPr>
        <w:pStyle w:val="NormalWeb"/>
        <w:spacing w:before="0" w:beforeAutospacing="0" w:after="0" w:afterAutospacing="0"/>
        <w:jc w:val="both"/>
        <w:rPr>
          <w:rFonts w:ascii="Arial" w:hAnsi="Arial" w:cs="Arial"/>
          <w:b/>
          <w:bCs/>
          <w:caps/>
          <w:color w:val="7F870A"/>
        </w:rPr>
      </w:pPr>
    </w:p>
    <w:p w:rsidR="00B36BC3" w:rsidRPr="00B36BC3" w:rsidRDefault="00B36BC3" w:rsidP="00B36BC3">
      <w:pPr>
        <w:pStyle w:val="NormalWeb"/>
        <w:spacing w:before="0" w:beforeAutospacing="0" w:after="0" w:afterAutospacing="0"/>
        <w:jc w:val="both"/>
        <w:rPr>
          <w:rFonts w:ascii="Arial" w:hAnsi="Arial" w:cs="Arial"/>
          <w:b/>
          <w:bCs/>
          <w:caps/>
          <w:color w:val="7F870A"/>
        </w:rPr>
      </w:pPr>
      <w:r w:rsidRPr="00B36BC3">
        <w:rPr>
          <w:rFonts w:ascii="Arial" w:hAnsi="Arial" w:cs="Arial"/>
          <w:b/>
          <w:bCs/>
          <w:caps/>
          <w:color w:val="7F870A"/>
        </w:rPr>
        <w:t>Coronavirus: ampliación del listado de actividades y servicios exceptuados de la cuarentena</w:t>
      </w:r>
      <w:r>
        <w:rPr>
          <w:rFonts w:ascii="Arial" w:hAnsi="Arial" w:cs="Arial"/>
          <w:b/>
          <w:bCs/>
          <w:caps/>
          <w:color w:val="7F870A"/>
        </w:rPr>
        <w:t xml:space="preserve"> - </w:t>
      </w:r>
      <w:r w:rsidRPr="00B36BC3">
        <w:rPr>
          <w:rFonts w:ascii="Arial" w:hAnsi="Arial" w:cs="Arial"/>
          <w:b/>
          <w:bCs/>
          <w:caps/>
          <w:color w:val="7F870A"/>
        </w:rPr>
        <w:t>DECISIÓN ADMINISTRATIVA (Jefatura de Gabinete de Ministros) 524/2020</w:t>
      </w:r>
    </w:p>
    <w:p w:rsidR="00134E50" w:rsidRDefault="00134E50" w:rsidP="00134E50">
      <w:pPr>
        <w:pStyle w:val="NormalWeb"/>
        <w:spacing w:before="0" w:beforeAutospacing="0" w:after="0" w:afterAutospacing="0" w:line="360" w:lineRule="auto"/>
        <w:jc w:val="both"/>
        <w:rPr>
          <w:rStyle w:val="negritanovedades"/>
          <w:b w:val="0"/>
          <w:bCs w:val="0"/>
          <w:lang w:eastAsia="es-AR"/>
        </w:rPr>
      </w:pPr>
    </w:p>
    <w:p w:rsidR="00712CB9" w:rsidRPr="00712CB9" w:rsidRDefault="00712CB9" w:rsidP="00134E50">
      <w:pPr>
        <w:pStyle w:val="NormalWeb"/>
        <w:spacing w:before="0" w:beforeAutospacing="0" w:after="0" w:afterAutospacing="0" w:line="360" w:lineRule="auto"/>
        <w:jc w:val="both"/>
        <w:rPr>
          <w:rStyle w:val="negritanovedades"/>
          <w:b w:val="0"/>
          <w:lang w:val="es-AR" w:eastAsia="es-AR"/>
        </w:rPr>
      </w:pPr>
      <w:r w:rsidRPr="00712CB9">
        <w:rPr>
          <w:rStyle w:val="negritanovedades"/>
          <w:b w:val="0"/>
          <w:lang w:val="es-AR" w:eastAsia="es-AR"/>
        </w:rPr>
        <w:t xml:space="preserve">Se exceptúa del cumplimiento de la cuarentena en todas las provincias, excepto en Santiago del Estero y Tucumán, desde el 18/4/2020, a las actividades de cobranza de servicios e impuestos, oficinas de Rentas de las Provincias y Municipios, venta de mercadería ya elaborada de comercios minoristas por comercio electrónico y </w:t>
      </w:r>
      <w:proofErr w:type="spellStart"/>
      <w:r w:rsidRPr="00712CB9">
        <w:rPr>
          <w:rStyle w:val="negritanovedades"/>
          <w:b w:val="0"/>
          <w:lang w:val="es-AR" w:eastAsia="es-AR"/>
        </w:rPr>
        <w:t>delivery</w:t>
      </w:r>
      <w:proofErr w:type="spellEnd"/>
      <w:r w:rsidRPr="00712CB9">
        <w:rPr>
          <w:rStyle w:val="negritanovedades"/>
          <w:b w:val="0"/>
          <w:lang w:val="es-AR" w:eastAsia="es-AR"/>
        </w:rPr>
        <w:t>, atención médica y odontológica, laboratorios de análisis clínicos y centros de diagnóstico por imagen, ópticas, peritos y liquidadores de siniestros de las compañías aseguradoras, atención de personas víctimas de violencia de género, producción para la exportación y procesos industriales específicos, ambos con autorización del Ministerio de Desarrollo Productivo.</w:t>
      </w:r>
      <w:r w:rsidRPr="00712CB9">
        <w:rPr>
          <w:rStyle w:val="negritanovedades"/>
          <w:b w:val="0"/>
          <w:lang w:val="es-AR" w:eastAsia="es-AR"/>
        </w:rPr>
        <w:br/>
      </w:r>
      <w:r w:rsidRPr="00712CB9">
        <w:rPr>
          <w:rStyle w:val="negritanovedades"/>
          <w:b w:val="0"/>
          <w:lang w:val="es-AR" w:eastAsia="es-AR"/>
        </w:rPr>
        <w:lastRenderedPageBreak/>
        <w:t>Cada jurisdicción habilitada deberá dictar las normas reglamentarias correspondientes y los protocolos para llevar a cabo cada activida</w:t>
      </w:r>
      <w:r>
        <w:rPr>
          <w:rStyle w:val="negritanovedades"/>
          <w:b w:val="0"/>
          <w:lang w:val="es-AR" w:eastAsia="es-AR"/>
        </w:rPr>
        <w:t>d.</w:t>
      </w:r>
    </w:p>
    <w:p w:rsidR="00134E50" w:rsidRDefault="00A1073A" w:rsidP="00134E50">
      <w:pPr>
        <w:spacing w:line="360" w:lineRule="auto"/>
        <w:jc w:val="both"/>
        <w:rPr>
          <w:rStyle w:val="negritanovedades"/>
          <w:b w:val="0"/>
          <w:lang w:val="es-AR" w:eastAsia="es-AR"/>
        </w:rPr>
      </w:pPr>
      <w:r w:rsidRPr="00A1073A">
        <w:rPr>
          <w:rStyle w:val="negritanovedades"/>
          <w:b w:val="0"/>
          <w:lang w:val="es-AR" w:eastAsia="es-AR"/>
        </w:rPr>
        <w:t>.</w:t>
      </w:r>
    </w:p>
    <w:p w:rsidR="00D949BA" w:rsidRPr="00D949BA" w:rsidRDefault="00D949BA" w:rsidP="00D949BA">
      <w:pPr>
        <w:pStyle w:val="NormalWeb"/>
        <w:spacing w:before="0" w:beforeAutospacing="0" w:after="0" w:afterAutospacing="0"/>
        <w:jc w:val="both"/>
        <w:rPr>
          <w:rFonts w:ascii="Arial" w:hAnsi="Arial" w:cs="Arial"/>
          <w:b/>
          <w:bCs/>
          <w:caps/>
          <w:color w:val="7F870A"/>
        </w:rPr>
      </w:pPr>
      <w:r>
        <w:rPr>
          <w:rFonts w:ascii="Arial" w:hAnsi="Arial" w:cs="Arial"/>
          <w:b/>
          <w:bCs/>
          <w:caps/>
          <w:color w:val="7F870A"/>
        </w:rPr>
        <w:t xml:space="preserve">BCRA - </w:t>
      </w:r>
      <w:r w:rsidRPr="00D949BA">
        <w:rPr>
          <w:rFonts w:ascii="Arial" w:hAnsi="Arial" w:cs="Arial"/>
          <w:b/>
          <w:bCs/>
          <w:caps/>
          <w:color w:val="7F870A"/>
        </w:rPr>
        <w:t>Solicitud de reversión de débitos automáticos y directos</w:t>
      </w:r>
    </w:p>
    <w:p w:rsidR="00D949BA" w:rsidRPr="00D949BA" w:rsidRDefault="00D949BA" w:rsidP="00134E50">
      <w:pPr>
        <w:spacing w:line="360" w:lineRule="auto"/>
        <w:jc w:val="both"/>
        <w:rPr>
          <w:rStyle w:val="negritanovedades"/>
          <w:b w:val="0"/>
          <w:lang w:eastAsia="es-AR"/>
        </w:rPr>
      </w:pPr>
    </w:p>
    <w:p w:rsidR="00D949BA" w:rsidRDefault="00D949BA" w:rsidP="00D949BA">
      <w:pPr>
        <w:spacing w:line="360" w:lineRule="auto"/>
        <w:jc w:val="both"/>
        <w:rPr>
          <w:rStyle w:val="negritanovedades"/>
          <w:b w:val="0"/>
          <w:lang w:val="es-AR" w:eastAsia="es-AR"/>
        </w:rPr>
      </w:pPr>
      <w:r w:rsidRPr="00D949BA">
        <w:rPr>
          <w:rStyle w:val="negritanovedades"/>
          <w:b w:val="0"/>
          <w:lang w:val="es-AR" w:eastAsia="es-AR"/>
        </w:rPr>
        <w:t xml:space="preserve">El Banco Central, mediante la </w:t>
      </w:r>
      <w:hyperlink r:id="rId13" w:history="1">
        <w:r w:rsidRPr="00D949BA">
          <w:rPr>
            <w:rStyle w:val="negritanovedades"/>
            <w:b w:val="0"/>
            <w:lang w:val="es-AR" w:eastAsia="es-AR"/>
          </w:rPr>
          <w:t>Comunicación C 87083</w:t>
        </w:r>
      </w:hyperlink>
      <w:r w:rsidRPr="00D949BA">
        <w:rPr>
          <w:rStyle w:val="negritanovedades"/>
          <w:b w:val="0"/>
          <w:lang w:val="es-AR" w:eastAsia="es-AR"/>
        </w:rPr>
        <w:t>, recuerda las entidades financieras que deben arbitrar los medios para dar curso a las solicitudes que efectúen sus clientes en cuanto a la suspensión de débitos automáticos o directos, hasta el día hábil anterior, inclusive, a la fecha de vencimiento.</w:t>
      </w:r>
    </w:p>
    <w:p w:rsidR="00D949BA" w:rsidRDefault="00D949BA" w:rsidP="00D949BA">
      <w:pPr>
        <w:spacing w:line="360" w:lineRule="auto"/>
        <w:jc w:val="both"/>
        <w:rPr>
          <w:rStyle w:val="negritanovedades"/>
          <w:b w:val="0"/>
          <w:lang w:val="es-AR" w:eastAsia="es-AR"/>
        </w:rPr>
      </w:pPr>
      <w:r w:rsidRPr="00D949BA">
        <w:rPr>
          <w:rStyle w:val="negritanovedades"/>
          <w:b w:val="0"/>
          <w:lang w:val="es-AR" w:eastAsia="es-AR"/>
        </w:rPr>
        <w:t>Asimismo, establece disposiciones sobre la reversión de débitos por el total de cada operación dentro de los 30 días corridos contados desde la fecha del débito cuya devolución deberá realizarse dentro de las 72 horas hábiles siguientes a la fecha en que la entidad reciba la instrucción respectiva.</w:t>
      </w:r>
    </w:p>
    <w:p w:rsidR="00134E50" w:rsidRPr="00D949BA" w:rsidRDefault="00D949BA" w:rsidP="00D949BA">
      <w:pPr>
        <w:spacing w:line="360" w:lineRule="auto"/>
        <w:jc w:val="both"/>
        <w:rPr>
          <w:rStyle w:val="negritanovedades"/>
          <w:b w:val="0"/>
          <w:lang w:val="es-AR" w:eastAsia="es-AR"/>
        </w:rPr>
      </w:pPr>
      <w:r w:rsidRPr="00D949BA">
        <w:rPr>
          <w:rStyle w:val="negritanovedades"/>
          <w:b w:val="0"/>
          <w:lang w:val="es-AR" w:eastAsia="es-AR"/>
        </w:rPr>
        <w:t xml:space="preserve">En esa dirección, indica que los clientes deberán canalizar dichas solicitudes por medios electrónicos tales como correo electrónico, telefonía, banca por Internet -“home </w:t>
      </w:r>
      <w:proofErr w:type="spellStart"/>
      <w:r w:rsidRPr="00D949BA">
        <w:rPr>
          <w:rStyle w:val="negritanovedades"/>
          <w:b w:val="0"/>
          <w:lang w:val="es-AR" w:eastAsia="es-AR"/>
        </w:rPr>
        <w:t>banking</w:t>
      </w:r>
      <w:proofErr w:type="spellEnd"/>
      <w:r w:rsidRPr="00D949BA">
        <w:rPr>
          <w:rStyle w:val="negritanovedades"/>
          <w:b w:val="0"/>
          <w:lang w:val="es-AR" w:eastAsia="es-AR"/>
        </w:rPr>
        <w:t>”-, cajeros automáticos y terminales de autoservicio</w:t>
      </w:r>
    </w:p>
    <w:p w:rsidR="00A1073A" w:rsidRDefault="00A1073A" w:rsidP="00A1073A">
      <w:pPr>
        <w:pStyle w:val="NormalWeb"/>
        <w:spacing w:before="0" w:beforeAutospacing="0" w:after="0" w:afterAutospacing="0"/>
        <w:jc w:val="both"/>
        <w:rPr>
          <w:rFonts w:ascii="Arial" w:hAnsi="Arial" w:cs="Arial"/>
          <w:b/>
          <w:bCs/>
          <w:caps/>
          <w:color w:val="7F870A"/>
        </w:rPr>
      </w:pPr>
    </w:p>
    <w:p w:rsidR="00D949BA" w:rsidRDefault="00D949BA" w:rsidP="00A1073A">
      <w:pPr>
        <w:pStyle w:val="NormalWeb"/>
        <w:spacing w:before="0" w:beforeAutospacing="0" w:after="0" w:afterAutospacing="0"/>
        <w:jc w:val="both"/>
        <w:rPr>
          <w:rFonts w:ascii="Arial" w:hAnsi="Arial" w:cs="Arial"/>
          <w:b/>
          <w:bCs/>
          <w:caps/>
          <w:color w:val="7E4F6F"/>
        </w:rPr>
      </w:pPr>
      <w:r w:rsidRPr="00D949BA">
        <w:rPr>
          <w:rFonts w:ascii="Arial" w:hAnsi="Arial" w:cs="Arial"/>
          <w:b/>
          <w:bCs/>
          <w:caps/>
          <w:color w:val="7E4F6F"/>
        </w:rPr>
        <w:t>Indec. Variación porcentual</w:t>
      </w:r>
    </w:p>
    <w:p w:rsidR="00D949BA" w:rsidRDefault="00D949BA" w:rsidP="00A1073A">
      <w:pPr>
        <w:pStyle w:val="NormalWeb"/>
        <w:spacing w:before="0" w:beforeAutospacing="0" w:after="0" w:afterAutospacing="0"/>
        <w:jc w:val="both"/>
        <w:rPr>
          <w:rFonts w:ascii="Arial" w:hAnsi="Arial" w:cs="Arial"/>
          <w:b/>
          <w:bCs/>
          <w:caps/>
          <w:color w:val="7E4F6F"/>
        </w:rPr>
      </w:pPr>
    </w:p>
    <w:p w:rsidR="00D949BA" w:rsidRDefault="00D949BA" w:rsidP="00D949BA">
      <w:pPr>
        <w:pStyle w:val="NormalWeb"/>
        <w:spacing w:before="0" w:beforeAutospacing="0" w:after="0" w:afterAutospacing="0"/>
        <w:jc w:val="both"/>
        <w:rPr>
          <w:rFonts w:ascii="Arial" w:hAnsi="Arial" w:cs="Arial"/>
          <w:b/>
          <w:bCs/>
          <w:caps/>
          <w:color w:val="7E4F6F"/>
          <w:sz w:val="21"/>
          <w:szCs w:val="21"/>
        </w:rPr>
      </w:pPr>
      <w:r w:rsidRPr="00D949BA">
        <w:rPr>
          <w:rFonts w:ascii="Arial" w:hAnsi="Arial" w:cs="Arial"/>
          <w:b/>
          <w:bCs/>
          <w:caps/>
          <w:color w:val="7E4F6F"/>
          <w:sz w:val="21"/>
          <w:szCs w:val="21"/>
        </w:rPr>
        <w:t>SISTEMA DE ÍNDICES DE PRECIOS MAYORISTAS (SIPM). ÍNDICE DEL COSTO DE LA CONSTRUCCIÓN (ICC). ÍNDICE DE PRECIOS AL CONSUMIDOR (IPC). MARZO 2020</w:t>
      </w:r>
    </w:p>
    <w:p w:rsidR="00D949BA" w:rsidRPr="00D949BA" w:rsidRDefault="00D949BA" w:rsidP="00D949BA">
      <w:pPr>
        <w:pStyle w:val="NormalWeb"/>
        <w:spacing w:before="0" w:beforeAutospacing="0" w:after="0" w:afterAutospacing="0"/>
        <w:jc w:val="both"/>
        <w:rPr>
          <w:rFonts w:ascii="Arial" w:hAnsi="Arial" w:cs="Arial"/>
          <w:b/>
          <w:bCs/>
          <w:caps/>
          <w:color w:val="7E4F6F"/>
          <w:sz w:val="21"/>
          <w:szCs w:val="21"/>
        </w:rPr>
      </w:pPr>
    </w:p>
    <w:p w:rsidR="00D949BA" w:rsidRDefault="00D949BA" w:rsidP="00D949BA">
      <w:pPr>
        <w:pStyle w:val="NormalWeb"/>
        <w:spacing w:before="0" w:beforeAutospacing="0" w:after="0" w:afterAutospacing="0" w:line="360" w:lineRule="auto"/>
        <w:jc w:val="both"/>
        <w:rPr>
          <w:rStyle w:val="negritanovedades"/>
          <w:b w:val="0"/>
          <w:lang w:val="es-AR" w:eastAsia="es-AR"/>
        </w:rPr>
      </w:pPr>
      <w:r w:rsidRPr="00D949BA">
        <w:rPr>
          <w:rStyle w:val="negritanovedades"/>
          <w:b w:val="0"/>
          <w:lang w:val="es-AR" w:eastAsia="es-AR"/>
        </w:rPr>
        <w:t>El Instituto Nacional de Estadística y Censos (INDEC) ha difundido la variación porcentual de los "Índices de Precios Mayoristas" (SIPM), "Índice del Costo de la Construcción" (ICC) e “Índice de Precios al Consumidor” (IPC) para el mes de marzo 20</w:t>
      </w:r>
      <w:r>
        <w:rPr>
          <w:rStyle w:val="negritanovedades"/>
          <w:b w:val="0"/>
          <w:lang w:val="es-AR" w:eastAsia="es-AR"/>
        </w:rPr>
        <w:t>20:</w:t>
      </w:r>
    </w:p>
    <w:tbl>
      <w:tblPr>
        <w:tblW w:w="3751" w:type="pct"/>
        <w:tblCellSpacing w:w="15" w:type="dxa"/>
        <w:tblInd w:w="1687" w:type="dxa"/>
        <w:tblBorders>
          <w:top w:val="outset" w:sz="6" w:space="0" w:color="auto"/>
          <w:left w:val="outset" w:sz="6" w:space="0" w:color="auto"/>
          <w:bottom w:val="outset" w:sz="6" w:space="0" w:color="auto"/>
          <w:right w:val="outset" w:sz="6" w:space="0" w:color="auto"/>
        </w:tblBorders>
        <w:tblLook w:val="04A0"/>
      </w:tblPr>
      <w:tblGrid>
        <w:gridCol w:w="3851"/>
        <w:gridCol w:w="2833"/>
      </w:tblGrid>
      <w:tr w:rsidR="00D949BA" w:rsidRPr="003E0E79" w:rsidTr="00D949BA">
        <w:trPr>
          <w:trHeight w:val="160"/>
          <w:tblCellSpacing w:w="15" w:type="dxa"/>
        </w:trPr>
        <w:tc>
          <w:tcPr>
            <w:tcW w:w="0" w:type="auto"/>
            <w:vMerge w:val="restar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949BA" w:rsidRPr="00D949BA" w:rsidRDefault="00D949BA" w:rsidP="00300FDE">
            <w:pPr>
              <w:jc w:val="center"/>
              <w:rPr>
                <w:rFonts w:eastAsia="Times New Roman"/>
              </w:rPr>
            </w:pPr>
            <w:r w:rsidRPr="00D949BA">
              <w:rPr>
                <w:rStyle w:val="Textoennegrita"/>
                <w:rFonts w:eastAsia="Times New Roman"/>
                <w:sz w:val="20"/>
                <w:szCs w:val="20"/>
              </w:rPr>
              <w:t>Nivel general 2019</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949BA" w:rsidRPr="00D949BA" w:rsidRDefault="00D949BA" w:rsidP="00300FDE">
            <w:pPr>
              <w:jc w:val="center"/>
              <w:rPr>
                <w:rFonts w:eastAsia="Times New Roman"/>
              </w:rPr>
            </w:pPr>
            <w:r w:rsidRPr="00D949BA">
              <w:rPr>
                <w:rStyle w:val="Textoennegrita"/>
                <w:rFonts w:eastAsia="Times New Roman"/>
                <w:sz w:val="20"/>
                <w:szCs w:val="20"/>
              </w:rPr>
              <w:t>Marzo 2020 (*)</w:t>
            </w:r>
          </w:p>
        </w:tc>
      </w:tr>
      <w:tr w:rsidR="00D949BA" w:rsidRPr="003E0E79" w:rsidTr="00D949BA">
        <w:trPr>
          <w:trHeight w:val="160"/>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949BA" w:rsidRPr="00D949BA" w:rsidRDefault="00D949BA" w:rsidP="00300FDE">
            <w:pPr>
              <w:rPr>
                <w:rFonts w:eastAsia="Times New Roman"/>
              </w:rPr>
            </w:pP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949BA" w:rsidRPr="00D949BA" w:rsidRDefault="00D949BA" w:rsidP="00300FDE">
            <w:pPr>
              <w:jc w:val="center"/>
              <w:rPr>
                <w:rFonts w:eastAsia="Times New Roman"/>
              </w:rPr>
            </w:pPr>
            <w:r w:rsidRPr="00D949BA">
              <w:rPr>
                <w:rStyle w:val="Textoennegrita"/>
                <w:rFonts w:eastAsia="Times New Roman"/>
                <w:sz w:val="20"/>
                <w:szCs w:val="20"/>
              </w:rPr>
              <w:t>Variación % respecto al mes anterior</w:t>
            </w:r>
          </w:p>
        </w:tc>
      </w:tr>
      <w:tr w:rsidR="00D949BA" w:rsidRPr="003E0E79" w:rsidTr="00D949BA">
        <w:trPr>
          <w:trHeight w:val="160"/>
          <w:tblCellSpacing w:w="15"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949BA" w:rsidRPr="00D949BA" w:rsidRDefault="00D949BA" w:rsidP="00300FDE">
            <w:pPr>
              <w:jc w:val="center"/>
              <w:rPr>
                <w:rFonts w:eastAsia="Times New Roman"/>
              </w:rPr>
            </w:pPr>
            <w:r w:rsidRPr="00D949BA">
              <w:rPr>
                <w:rFonts w:eastAsia="Times New Roman"/>
                <w:sz w:val="20"/>
                <w:szCs w:val="20"/>
              </w:rPr>
              <w:t>Índice de Precios Internos al por Mayor (IPIM)</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949BA" w:rsidRPr="00D949BA" w:rsidRDefault="00D949BA" w:rsidP="00300FDE">
            <w:pPr>
              <w:jc w:val="center"/>
              <w:rPr>
                <w:rFonts w:eastAsia="Times New Roman"/>
              </w:rPr>
            </w:pPr>
            <w:r w:rsidRPr="00D949BA">
              <w:rPr>
                <w:rFonts w:eastAsia="Times New Roman"/>
                <w:sz w:val="20"/>
                <w:szCs w:val="20"/>
              </w:rPr>
              <w:t>1,0</w:t>
            </w:r>
          </w:p>
        </w:tc>
      </w:tr>
      <w:tr w:rsidR="00D949BA" w:rsidRPr="003E0E79" w:rsidTr="00D949BA">
        <w:trPr>
          <w:trHeight w:val="160"/>
          <w:tblCellSpacing w:w="15"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949BA" w:rsidRPr="00D949BA" w:rsidRDefault="00D949BA" w:rsidP="00300FDE">
            <w:pPr>
              <w:jc w:val="center"/>
              <w:rPr>
                <w:rFonts w:eastAsia="Times New Roman"/>
              </w:rPr>
            </w:pPr>
            <w:r w:rsidRPr="00D949BA">
              <w:rPr>
                <w:rFonts w:eastAsia="Times New Roman"/>
                <w:sz w:val="20"/>
                <w:szCs w:val="20"/>
              </w:rPr>
              <w:t>Índice de Precios Internos Básicos al por Mayor (IPIB)</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949BA" w:rsidRPr="00D949BA" w:rsidRDefault="00D949BA" w:rsidP="00300FDE">
            <w:pPr>
              <w:jc w:val="center"/>
              <w:rPr>
                <w:rFonts w:eastAsia="Times New Roman"/>
              </w:rPr>
            </w:pPr>
            <w:r w:rsidRPr="00D949BA">
              <w:rPr>
                <w:rFonts w:eastAsia="Times New Roman"/>
                <w:sz w:val="20"/>
                <w:szCs w:val="20"/>
              </w:rPr>
              <w:t>0,7</w:t>
            </w:r>
          </w:p>
        </w:tc>
      </w:tr>
      <w:tr w:rsidR="00D949BA" w:rsidRPr="003E0E79" w:rsidTr="00D949BA">
        <w:trPr>
          <w:trHeight w:val="160"/>
          <w:tblCellSpacing w:w="15"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949BA" w:rsidRPr="00D949BA" w:rsidRDefault="00D949BA" w:rsidP="00300FDE">
            <w:pPr>
              <w:jc w:val="center"/>
              <w:rPr>
                <w:rFonts w:eastAsia="Times New Roman"/>
              </w:rPr>
            </w:pPr>
            <w:r w:rsidRPr="00D949BA">
              <w:rPr>
                <w:rFonts w:eastAsia="Times New Roman"/>
                <w:sz w:val="20"/>
                <w:szCs w:val="20"/>
              </w:rPr>
              <w:t>Índice de Precios Básicos del Productor (IPP)</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949BA" w:rsidRPr="00D949BA" w:rsidRDefault="00D949BA" w:rsidP="00300FDE">
            <w:pPr>
              <w:jc w:val="center"/>
              <w:rPr>
                <w:rFonts w:eastAsia="Times New Roman"/>
              </w:rPr>
            </w:pPr>
            <w:r w:rsidRPr="00D949BA">
              <w:rPr>
                <w:rFonts w:eastAsia="Times New Roman"/>
                <w:sz w:val="20"/>
                <w:szCs w:val="20"/>
              </w:rPr>
              <w:t>0,4</w:t>
            </w:r>
          </w:p>
        </w:tc>
      </w:tr>
      <w:tr w:rsidR="00D949BA" w:rsidRPr="003E0E79" w:rsidTr="00D949BA">
        <w:trPr>
          <w:trHeight w:val="768"/>
          <w:tblCellSpacing w:w="15"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949BA" w:rsidRPr="00D949BA" w:rsidRDefault="00D949BA" w:rsidP="00300FDE">
            <w:pPr>
              <w:jc w:val="center"/>
              <w:rPr>
                <w:rFonts w:eastAsia="Times New Roman"/>
              </w:rPr>
            </w:pPr>
            <w:r w:rsidRPr="00D949BA">
              <w:rPr>
                <w:rFonts w:eastAsia="Times New Roman"/>
                <w:sz w:val="20"/>
                <w:szCs w:val="20"/>
              </w:rPr>
              <w:lastRenderedPageBreak/>
              <w:t>Índice del Costo de la Construcción Gran Bs. As.</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949BA" w:rsidRPr="00D949BA" w:rsidRDefault="00D949BA" w:rsidP="00300FDE">
            <w:pPr>
              <w:jc w:val="center"/>
              <w:rPr>
                <w:rFonts w:eastAsia="Times New Roman"/>
              </w:rPr>
            </w:pPr>
            <w:r w:rsidRPr="00D949BA">
              <w:rPr>
                <w:rFonts w:eastAsia="Times New Roman"/>
                <w:sz w:val="20"/>
                <w:szCs w:val="20"/>
              </w:rPr>
              <w:t>1,4</w:t>
            </w:r>
          </w:p>
        </w:tc>
      </w:tr>
      <w:tr w:rsidR="00D949BA" w:rsidRPr="003E0E79" w:rsidTr="00D949BA">
        <w:trPr>
          <w:trHeight w:val="518"/>
          <w:tblCellSpacing w:w="15"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949BA" w:rsidRPr="00D949BA" w:rsidRDefault="00D949BA" w:rsidP="00300FDE">
            <w:pPr>
              <w:jc w:val="center"/>
              <w:rPr>
                <w:rFonts w:eastAsia="Times New Roman"/>
              </w:rPr>
            </w:pPr>
            <w:r w:rsidRPr="00D949BA">
              <w:rPr>
                <w:rFonts w:eastAsia="Times New Roman"/>
                <w:sz w:val="20"/>
                <w:szCs w:val="20"/>
              </w:rPr>
              <w:t>Índice de Precios al Consumidor (IPC)</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949BA" w:rsidRPr="00D949BA" w:rsidRDefault="00D949BA" w:rsidP="00300FDE">
            <w:pPr>
              <w:jc w:val="center"/>
              <w:rPr>
                <w:rFonts w:eastAsia="Times New Roman"/>
              </w:rPr>
            </w:pPr>
            <w:r w:rsidRPr="00D949BA">
              <w:rPr>
                <w:rFonts w:eastAsia="Times New Roman"/>
                <w:sz w:val="20"/>
                <w:szCs w:val="20"/>
              </w:rPr>
              <w:t>3,3</w:t>
            </w:r>
          </w:p>
        </w:tc>
      </w:tr>
    </w:tbl>
    <w:p w:rsidR="00D949BA" w:rsidRPr="00D949BA" w:rsidRDefault="00D949BA" w:rsidP="00D949BA">
      <w:pPr>
        <w:pStyle w:val="NormalWeb"/>
        <w:spacing w:before="0" w:beforeAutospacing="0" w:after="0" w:afterAutospacing="0" w:line="360" w:lineRule="auto"/>
        <w:jc w:val="both"/>
        <w:rPr>
          <w:rStyle w:val="negritanovedades"/>
          <w:b w:val="0"/>
          <w:bCs w:val="0"/>
          <w:lang w:val="es-AR" w:eastAsia="es-AR"/>
        </w:rPr>
      </w:pPr>
      <w:r w:rsidRPr="00D949BA">
        <w:rPr>
          <w:rFonts w:ascii="Arial" w:eastAsia="Times New Roman" w:hAnsi="Arial" w:cs="Arial"/>
          <w:color w:val="666666"/>
          <w:sz w:val="20"/>
          <w:szCs w:val="20"/>
        </w:rPr>
        <w:t>(*) Dato provisorio</w:t>
      </w:r>
    </w:p>
    <w:sectPr w:rsidR="00D949BA" w:rsidRPr="00D949BA" w:rsidSect="002A1585">
      <w:headerReference w:type="default" r:id="rId14"/>
      <w:footerReference w:type="default" r:id="rId15"/>
      <w:pgSz w:w="11906" w:h="16838"/>
      <w:pgMar w:top="1417" w:right="1416"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0FDE" w:rsidRDefault="00300FDE" w:rsidP="00A22916">
      <w:r>
        <w:separator/>
      </w:r>
    </w:p>
  </w:endnote>
  <w:endnote w:type="continuationSeparator" w:id="0">
    <w:p w:rsidR="00300FDE" w:rsidRDefault="00300FDE" w:rsidP="00A2291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altName w:val="Verdana"/>
    <w:panose1 w:val="020B0604030504040204"/>
    <w:charset w:val="00"/>
    <w:family w:val="swiss"/>
    <w:pitch w:val="variable"/>
    <w:sig w:usb0="A10006FF" w:usb1="4000205B" w:usb2="0000001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0FDE" w:rsidRDefault="00300FDE" w:rsidP="0063669F">
    <w:pPr>
      <w:pStyle w:val="Piedepgina"/>
      <w:pBdr>
        <w:top w:val="thinThickSmallGap" w:sz="24" w:space="7" w:color="622423" w:themeColor="accent2" w:themeShade="7F"/>
      </w:pBdr>
      <w:rPr>
        <w:rFonts w:asciiTheme="majorHAnsi" w:hAnsiTheme="majorHAnsi"/>
      </w:rPr>
    </w:pPr>
    <w:r w:rsidRPr="00712913">
      <w:rPr>
        <w:rFonts w:asciiTheme="majorHAnsi" w:hAnsiTheme="majorHAnsi"/>
        <w:i/>
      </w:rPr>
      <w:t>Estudio Doctorovich &amp; Asociados</w:t>
    </w:r>
    <w:r>
      <w:rPr>
        <w:rFonts w:asciiTheme="majorHAnsi" w:hAnsiTheme="majorHAnsi"/>
      </w:rPr>
      <w:ptab w:relativeTo="margin" w:alignment="right" w:leader="none"/>
    </w:r>
    <w:r>
      <w:rPr>
        <w:rFonts w:asciiTheme="majorHAnsi" w:hAnsiTheme="majorHAnsi"/>
      </w:rPr>
      <w:t xml:space="preserve">Página </w:t>
    </w:r>
    <w:fldSimple w:instr=" PAGE   \* MERGEFORMAT ">
      <w:r w:rsidR="003407C7" w:rsidRPr="003407C7">
        <w:rPr>
          <w:rFonts w:asciiTheme="majorHAnsi" w:hAnsiTheme="majorHAnsi"/>
          <w:noProof/>
        </w:rPr>
        <w:t>4</w:t>
      </w:r>
    </w:fldSimple>
  </w:p>
  <w:p w:rsidR="00300FDE" w:rsidRDefault="00300FDE" w:rsidP="0063669F">
    <w:pPr>
      <w:pStyle w:val="Piedepgina"/>
    </w:pPr>
  </w:p>
  <w:p w:rsidR="00300FDE" w:rsidRDefault="00300FDE" w:rsidP="0063669F">
    <w:pPr>
      <w:pStyle w:val="Piedepgina"/>
    </w:pPr>
  </w:p>
  <w:p w:rsidR="00300FDE" w:rsidRDefault="00300FDE" w:rsidP="0063669F">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0FDE" w:rsidRDefault="00300FDE" w:rsidP="00A22916">
      <w:r>
        <w:separator/>
      </w:r>
    </w:p>
  </w:footnote>
  <w:footnote w:type="continuationSeparator" w:id="0">
    <w:p w:rsidR="00300FDE" w:rsidRDefault="00300FDE" w:rsidP="00A2291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0FDE" w:rsidRDefault="00300FDE" w:rsidP="0063669F">
    <w:pPr>
      <w:pStyle w:val="Ttulo"/>
      <w:tabs>
        <w:tab w:val="center" w:pos="4252"/>
      </w:tabs>
      <w:rPr>
        <w:b/>
        <w:sz w:val="40"/>
        <w:szCs w:val="40"/>
      </w:rPr>
    </w:pPr>
    <w:r>
      <w:rPr>
        <w:noProof/>
        <w:lang w:val="es-AR" w:eastAsia="es-AR"/>
      </w:rPr>
      <w:drawing>
        <wp:inline distT="0" distB="0" distL="0" distR="0">
          <wp:extent cx="1666875" cy="653459"/>
          <wp:effectExtent l="19050" t="0" r="0" b="0"/>
          <wp:docPr id="1" name="1 Imagen" descr="Doctorovich.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torovich.gif"/>
                  <pic:cNvPicPr/>
                </pic:nvPicPr>
                <pic:blipFill>
                  <a:blip r:embed="rId1"/>
                  <a:stretch>
                    <a:fillRect/>
                  </a:stretch>
                </pic:blipFill>
                <pic:spPr>
                  <a:xfrm>
                    <a:off x="0" y="0"/>
                    <a:ext cx="1676264" cy="657140"/>
                  </a:xfrm>
                  <a:prstGeom prst="rect">
                    <a:avLst/>
                  </a:prstGeom>
                  <a:gradFill>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a:effectLst/>
                </pic:spPr>
              </pic:pic>
            </a:graphicData>
          </a:graphic>
        </wp:inline>
      </w:drawing>
    </w:r>
    <w:r>
      <w:tab/>
    </w:r>
    <w:r w:rsidRPr="001B4572">
      <w:rPr>
        <w:b/>
      </w:rPr>
      <w:t xml:space="preserve">            </w:t>
    </w:r>
    <w:r>
      <w:rPr>
        <w:b/>
        <w:sz w:val="40"/>
        <w:szCs w:val="40"/>
      </w:rPr>
      <w:t>NEWSLETTER Nº 17-20</w:t>
    </w:r>
    <w:r>
      <w:rPr>
        <w:b/>
        <w:sz w:val="40"/>
        <w:szCs w:val="40"/>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B67EEF"/>
    <w:multiLevelType w:val="multilevel"/>
    <w:tmpl w:val="E280E4A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B127379"/>
    <w:multiLevelType w:val="multilevel"/>
    <w:tmpl w:val="56BE0C8A"/>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2">
    <w:nsid w:val="0E13166E"/>
    <w:multiLevelType w:val="multilevel"/>
    <w:tmpl w:val="6A500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E493E77"/>
    <w:multiLevelType w:val="multilevel"/>
    <w:tmpl w:val="41F0F10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0ED11D0E"/>
    <w:multiLevelType w:val="multilevel"/>
    <w:tmpl w:val="B5865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F4C0582"/>
    <w:multiLevelType w:val="multilevel"/>
    <w:tmpl w:val="DD4E9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28B0E1A"/>
    <w:multiLevelType w:val="hybridMultilevel"/>
    <w:tmpl w:val="148EFE8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13F43054"/>
    <w:multiLevelType w:val="hybridMultilevel"/>
    <w:tmpl w:val="8C204E72"/>
    <w:lvl w:ilvl="0" w:tplc="2C0A0001">
      <w:start w:val="1"/>
      <w:numFmt w:val="bullet"/>
      <w:lvlText w:val=""/>
      <w:lvlJc w:val="left"/>
      <w:pPr>
        <w:ind w:left="762" w:hanging="360"/>
      </w:pPr>
      <w:rPr>
        <w:rFonts w:ascii="Symbol" w:hAnsi="Symbol" w:hint="default"/>
      </w:rPr>
    </w:lvl>
    <w:lvl w:ilvl="1" w:tplc="2C0A0003" w:tentative="1">
      <w:start w:val="1"/>
      <w:numFmt w:val="bullet"/>
      <w:lvlText w:val="o"/>
      <w:lvlJc w:val="left"/>
      <w:pPr>
        <w:ind w:left="1482" w:hanging="360"/>
      </w:pPr>
      <w:rPr>
        <w:rFonts w:ascii="Courier New" w:hAnsi="Courier New" w:cs="Courier New" w:hint="default"/>
      </w:rPr>
    </w:lvl>
    <w:lvl w:ilvl="2" w:tplc="2C0A0005" w:tentative="1">
      <w:start w:val="1"/>
      <w:numFmt w:val="bullet"/>
      <w:lvlText w:val=""/>
      <w:lvlJc w:val="left"/>
      <w:pPr>
        <w:ind w:left="2202" w:hanging="360"/>
      </w:pPr>
      <w:rPr>
        <w:rFonts w:ascii="Wingdings" w:hAnsi="Wingdings" w:hint="default"/>
      </w:rPr>
    </w:lvl>
    <w:lvl w:ilvl="3" w:tplc="2C0A0001" w:tentative="1">
      <w:start w:val="1"/>
      <w:numFmt w:val="bullet"/>
      <w:lvlText w:val=""/>
      <w:lvlJc w:val="left"/>
      <w:pPr>
        <w:ind w:left="2922" w:hanging="360"/>
      </w:pPr>
      <w:rPr>
        <w:rFonts w:ascii="Symbol" w:hAnsi="Symbol" w:hint="default"/>
      </w:rPr>
    </w:lvl>
    <w:lvl w:ilvl="4" w:tplc="2C0A0003" w:tentative="1">
      <w:start w:val="1"/>
      <w:numFmt w:val="bullet"/>
      <w:lvlText w:val="o"/>
      <w:lvlJc w:val="left"/>
      <w:pPr>
        <w:ind w:left="3642" w:hanging="360"/>
      </w:pPr>
      <w:rPr>
        <w:rFonts w:ascii="Courier New" w:hAnsi="Courier New" w:cs="Courier New" w:hint="default"/>
      </w:rPr>
    </w:lvl>
    <w:lvl w:ilvl="5" w:tplc="2C0A0005" w:tentative="1">
      <w:start w:val="1"/>
      <w:numFmt w:val="bullet"/>
      <w:lvlText w:val=""/>
      <w:lvlJc w:val="left"/>
      <w:pPr>
        <w:ind w:left="4362" w:hanging="360"/>
      </w:pPr>
      <w:rPr>
        <w:rFonts w:ascii="Wingdings" w:hAnsi="Wingdings" w:hint="default"/>
      </w:rPr>
    </w:lvl>
    <w:lvl w:ilvl="6" w:tplc="2C0A0001" w:tentative="1">
      <w:start w:val="1"/>
      <w:numFmt w:val="bullet"/>
      <w:lvlText w:val=""/>
      <w:lvlJc w:val="left"/>
      <w:pPr>
        <w:ind w:left="5082" w:hanging="360"/>
      </w:pPr>
      <w:rPr>
        <w:rFonts w:ascii="Symbol" w:hAnsi="Symbol" w:hint="default"/>
      </w:rPr>
    </w:lvl>
    <w:lvl w:ilvl="7" w:tplc="2C0A0003" w:tentative="1">
      <w:start w:val="1"/>
      <w:numFmt w:val="bullet"/>
      <w:lvlText w:val="o"/>
      <w:lvlJc w:val="left"/>
      <w:pPr>
        <w:ind w:left="5802" w:hanging="360"/>
      </w:pPr>
      <w:rPr>
        <w:rFonts w:ascii="Courier New" w:hAnsi="Courier New" w:cs="Courier New" w:hint="default"/>
      </w:rPr>
    </w:lvl>
    <w:lvl w:ilvl="8" w:tplc="2C0A0005" w:tentative="1">
      <w:start w:val="1"/>
      <w:numFmt w:val="bullet"/>
      <w:lvlText w:val=""/>
      <w:lvlJc w:val="left"/>
      <w:pPr>
        <w:ind w:left="6522" w:hanging="360"/>
      </w:pPr>
      <w:rPr>
        <w:rFonts w:ascii="Wingdings" w:hAnsi="Wingdings" w:hint="default"/>
      </w:rPr>
    </w:lvl>
  </w:abstractNum>
  <w:abstractNum w:abstractNumId="8">
    <w:nsid w:val="146477CD"/>
    <w:multiLevelType w:val="hybridMultilevel"/>
    <w:tmpl w:val="0A860A84"/>
    <w:lvl w:ilvl="0" w:tplc="FC60BD4E">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15034895"/>
    <w:multiLevelType w:val="multilevel"/>
    <w:tmpl w:val="89AC2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6EE5C67"/>
    <w:multiLevelType w:val="hybridMultilevel"/>
    <w:tmpl w:val="4D701676"/>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1">
    <w:nsid w:val="1C505905"/>
    <w:multiLevelType w:val="hybridMultilevel"/>
    <w:tmpl w:val="AE5C9A9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1D0343E3"/>
    <w:multiLevelType w:val="multilevel"/>
    <w:tmpl w:val="4DF292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115612B"/>
    <w:multiLevelType w:val="multilevel"/>
    <w:tmpl w:val="04BC11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5A32318"/>
    <w:multiLevelType w:val="hybridMultilevel"/>
    <w:tmpl w:val="355C8A18"/>
    <w:lvl w:ilvl="0" w:tplc="2C0A000B">
      <w:start w:val="1"/>
      <w:numFmt w:val="bullet"/>
      <w:lvlText w:val=""/>
      <w:lvlJc w:val="left"/>
      <w:pPr>
        <w:ind w:left="720" w:hanging="360"/>
      </w:pPr>
      <w:rPr>
        <w:rFonts w:ascii="Wingdings" w:hAnsi="Wingdings" w:hint="default"/>
      </w:rPr>
    </w:lvl>
    <w:lvl w:ilvl="1" w:tplc="2250D43E">
      <w:numFmt w:val="bullet"/>
      <w:lvlText w:val=""/>
      <w:lvlJc w:val="left"/>
      <w:pPr>
        <w:ind w:left="1440" w:hanging="360"/>
      </w:pPr>
      <w:rPr>
        <w:rFonts w:ascii="Symbol" w:eastAsia="Times New Roman" w:hAnsi="Symbol" w:cs="Arial"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5">
    <w:nsid w:val="263567E2"/>
    <w:multiLevelType w:val="hybridMultilevel"/>
    <w:tmpl w:val="A39AC372"/>
    <w:lvl w:ilvl="0" w:tplc="2C0A000B">
      <w:start w:val="1"/>
      <w:numFmt w:val="bullet"/>
      <w:lvlText w:val=""/>
      <w:lvlJc w:val="left"/>
      <w:pPr>
        <w:ind w:left="1440" w:hanging="360"/>
      </w:pPr>
      <w:rPr>
        <w:rFonts w:ascii="Wingdings" w:hAnsi="Wingdings" w:hint="default"/>
      </w:rPr>
    </w:lvl>
    <w:lvl w:ilvl="1" w:tplc="2C0A0003" w:tentative="1">
      <w:start w:val="1"/>
      <w:numFmt w:val="bullet"/>
      <w:lvlText w:val="o"/>
      <w:lvlJc w:val="left"/>
      <w:pPr>
        <w:ind w:left="2160" w:hanging="360"/>
      </w:pPr>
      <w:rPr>
        <w:rFonts w:ascii="Courier New" w:hAnsi="Courier New" w:cs="Courier New" w:hint="default"/>
      </w:rPr>
    </w:lvl>
    <w:lvl w:ilvl="2" w:tplc="2C0A0005" w:tentative="1">
      <w:start w:val="1"/>
      <w:numFmt w:val="bullet"/>
      <w:lvlText w:val=""/>
      <w:lvlJc w:val="left"/>
      <w:pPr>
        <w:ind w:left="2880" w:hanging="360"/>
      </w:pPr>
      <w:rPr>
        <w:rFonts w:ascii="Wingdings" w:hAnsi="Wingdings" w:hint="default"/>
      </w:rPr>
    </w:lvl>
    <w:lvl w:ilvl="3" w:tplc="2C0A0001" w:tentative="1">
      <w:start w:val="1"/>
      <w:numFmt w:val="bullet"/>
      <w:lvlText w:val=""/>
      <w:lvlJc w:val="left"/>
      <w:pPr>
        <w:ind w:left="3600" w:hanging="360"/>
      </w:pPr>
      <w:rPr>
        <w:rFonts w:ascii="Symbol" w:hAnsi="Symbol" w:hint="default"/>
      </w:rPr>
    </w:lvl>
    <w:lvl w:ilvl="4" w:tplc="2C0A0003" w:tentative="1">
      <w:start w:val="1"/>
      <w:numFmt w:val="bullet"/>
      <w:lvlText w:val="o"/>
      <w:lvlJc w:val="left"/>
      <w:pPr>
        <w:ind w:left="4320" w:hanging="360"/>
      </w:pPr>
      <w:rPr>
        <w:rFonts w:ascii="Courier New" w:hAnsi="Courier New" w:cs="Courier New" w:hint="default"/>
      </w:rPr>
    </w:lvl>
    <w:lvl w:ilvl="5" w:tplc="2C0A0005" w:tentative="1">
      <w:start w:val="1"/>
      <w:numFmt w:val="bullet"/>
      <w:lvlText w:val=""/>
      <w:lvlJc w:val="left"/>
      <w:pPr>
        <w:ind w:left="5040" w:hanging="360"/>
      </w:pPr>
      <w:rPr>
        <w:rFonts w:ascii="Wingdings" w:hAnsi="Wingdings" w:hint="default"/>
      </w:rPr>
    </w:lvl>
    <w:lvl w:ilvl="6" w:tplc="2C0A0001" w:tentative="1">
      <w:start w:val="1"/>
      <w:numFmt w:val="bullet"/>
      <w:lvlText w:val=""/>
      <w:lvlJc w:val="left"/>
      <w:pPr>
        <w:ind w:left="5760" w:hanging="360"/>
      </w:pPr>
      <w:rPr>
        <w:rFonts w:ascii="Symbol" w:hAnsi="Symbol" w:hint="default"/>
      </w:rPr>
    </w:lvl>
    <w:lvl w:ilvl="7" w:tplc="2C0A0003" w:tentative="1">
      <w:start w:val="1"/>
      <w:numFmt w:val="bullet"/>
      <w:lvlText w:val="o"/>
      <w:lvlJc w:val="left"/>
      <w:pPr>
        <w:ind w:left="6480" w:hanging="360"/>
      </w:pPr>
      <w:rPr>
        <w:rFonts w:ascii="Courier New" w:hAnsi="Courier New" w:cs="Courier New" w:hint="default"/>
      </w:rPr>
    </w:lvl>
    <w:lvl w:ilvl="8" w:tplc="2C0A0005" w:tentative="1">
      <w:start w:val="1"/>
      <w:numFmt w:val="bullet"/>
      <w:lvlText w:val=""/>
      <w:lvlJc w:val="left"/>
      <w:pPr>
        <w:ind w:left="7200" w:hanging="360"/>
      </w:pPr>
      <w:rPr>
        <w:rFonts w:ascii="Wingdings" w:hAnsi="Wingdings" w:hint="default"/>
      </w:rPr>
    </w:lvl>
  </w:abstractNum>
  <w:abstractNum w:abstractNumId="16">
    <w:nsid w:val="283A6131"/>
    <w:multiLevelType w:val="hybridMultilevel"/>
    <w:tmpl w:val="DA3CF01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7">
    <w:nsid w:val="2AE53DE7"/>
    <w:multiLevelType w:val="multilevel"/>
    <w:tmpl w:val="EA9870B4"/>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nsid w:val="2BB03195"/>
    <w:multiLevelType w:val="multilevel"/>
    <w:tmpl w:val="A0E042BE"/>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2CD11293"/>
    <w:multiLevelType w:val="hybridMultilevel"/>
    <w:tmpl w:val="BB08A612"/>
    <w:lvl w:ilvl="0" w:tplc="DCEA8DFE">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0">
    <w:nsid w:val="2EF8203D"/>
    <w:multiLevelType w:val="hybridMultilevel"/>
    <w:tmpl w:val="93FA5B6C"/>
    <w:lvl w:ilvl="0" w:tplc="2C0A000F">
      <w:start w:val="1"/>
      <w:numFmt w:val="decimal"/>
      <w:lvlText w:val="%1."/>
      <w:lvlJc w:val="left"/>
      <w:pPr>
        <w:ind w:left="780" w:hanging="360"/>
      </w:pPr>
      <w:rPr>
        <w:rFonts w:hint="default"/>
      </w:rPr>
    </w:lvl>
    <w:lvl w:ilvl="1" w:tplc="2C0A0003" w:tentative="1">
      <w:start w:val="1"/>
      <w:numFmt w:val="bullet"/>
      <w:lvlText w:val="o"/>
      <w:lvlJc w:val="left"/>
      <w:pPr>
        <w:ind w:left="1500" w:hanging="360"/>
      </w:pPr>
      <w:rPr>
        <w:rFonts w:ascii="Courier New" w:hAnsi="Courier New" w:cs="Courier New" w:hint="default"/>
      </w:rPr>
    </w:lvl>
    <w:lvl w:ilvl="2" w:tplc="2C0A0005" w:tentative="1">
      <w:start w:val="1"/>
      <w:numFmt w:val="bullet"/>
      <w:lvlText w:val=""/>
      <w:lvlJc w:val="left"/>
      <w:pPr>
        <w:ind w:left="2220" w:hanging="360"/>
      </w:pPr>
      <w:rPr>
        <w:rFonts w:ascii="Wingdings" w:hAnsi="Wingdings" w:hint="default"/>
      </w:rPr>
    </w:lvl>
    <w:lvl w:ilvl="3" w:tplc="2C0A0001" w:tentative="1">
      <w:start w:val="1"/>
      <w:numFmt w:val="bullet"/>
      <w:lvlText w:val=""/>
      <w:lvlJc w:val="left"/>
      <w:pPr>
        <w:ind w:left="2940" w:hanging="360"/>
      </w:pPr>
      <w:rPr>
        <w:rFonts w:ascii="Symbol" w:hAnsi="Symbol" w:hint="default"/>
      </w:rPr>
    </w:lvl>
    <w:lvl w:ilvl="4" w:tplc="2C0A0003" w:tentative="1">
      <w:start w:val="1"/>
      <w:numFmt w:val="bullet"/>
      <w:lvlText w:val="o"/>
      <w:lvlJc w:val="left"/>
      <w:pPr>
        <w:ind w:left="3660" w:hanging="360"/>
      </w:pPr>
      <w:rPr>
        <w:rFonts w:ascii="Courier New" w:hAnsi="Courier New" w:cs="Courier New" w:hint="default"/>
      </w:rPr>
    </w:lvl>
    <w:lvl w:ilvl="5" w:tplc="2C0A0005" w:tentative="1">
      <w:start w:val="1"/>
      <w:numFmt w:val="bullet"/>
      <w:lvlText w:val=""/>
      <w:lvlJc w:val="left"/>
      <w:pPr>
        <w:ind w:left="4380" w:hanging="360"/>
      </w:pPr>
      <w:rPr>
        <w:rFonts w:ascii="Wingdings" w:hAnsi="Wingdings" w:hint="default"/>
      </w:rPr>
    </w:lvl>
    <w:lvl w:ilvl="6" w:tplc="2C0A0001" w:tentative="1">
      <w:start w:val="1"/>
      <w:numFmt w:val="bullet"/>
      <w:lvlText w:val=""/>
      <w:lvlJc w:val="left"/>
      <w:pPr>
        <w:ind w:left="5100" w:hanging="360"/>
      </w:pPr>
      <w:rPr>
        <w:rFonts w:ascii="Symbol" w:hAnsi="Symbol" w:hint="default"/>
      </w:rPr>
    </w:lvl>
    <w:lvl w:ilvl="7" w:tplc="2C0A0003" w:tentative="1">
      <w:start w:val="1"/>
      <w:numFmt w:val="bullet"/>
      <w:lvlText w:val="o"/>
      <w:lvlJc w:val="left"/>
      <w:pPr>
        <w:ind w:left="5820" w:hanging="360"/>
      </w:pPr>
      <w:rPr>
        <w:rFonts w:ascii="Courier New" w:hAnsi="Courier New" w:cs="Courier New" w:hint="default"/>
      </w:rPr>
    </w:lvl>
    <w:lvl w:ilvl="8" w:tplc="2C0A0005" w:tentative="1">
      <w:start w:val="1"/>
      <w:numFmt w:val="bullet"/>
      <w:lvlText w:val=""/>
      <w:lvlJc w:val="left"/>
      <w:pPr>
        <w:ind w:left="6540" w:hanging="360"/>
      </w:pPr>
      <w:rPr>
        <w:rFonts w:ascii="Wingdings" w:hAnsi="Wingdings" w:hint="default"/>
      </w:rPr>
    </w:lvl>
  </w:abstractNum>
  <w:abstractNum w:abstractNumId="21">
    <w:nsid w:val="2F576088"/>
    <w:multiLevelType w:val="hybridMultilevel"/>
    <w:tmpl w:val="545CB0A2"/>
    <w:lvl w:ilvl="0" w:tplc="2C0A000B">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2">
    <w:nsid w:val="306B2FAC"/>
    <w:multiLevelType w:val="multilevel"/>
    <w:tmpl w:val="2026B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1BE7A4E"/>
    <w:multiLevelType w:val="multilevel"/>
    <w:tmpl w:val="96D63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35A366ED"/>
    <w:multiLevelType w:val="hybridMultilevel"/>
    <w:tmpl w:val="A9409A3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5">
    <w:nsid w:val="39F06C0A"/>
    <w:multiLevelType w:val="multilevel"/>
    <w:tmpl w:val="1F8ECF6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nsid w:val="40D74230"/>
    <w:multiLevelType w:val="hybridMultilevel"/>
    <w:tmpl w:val="FA123B2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7">
    <w:nsid w:val="43042A9A"/>
    <w:multiLevelType w:val="multilevel"/>
    <w:tmpl w:val="2974A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3E61FDB"/>
    <w:multiLevelType w:val="hybridMultilevel"/>
    <w:tmpl w:val="762AA076"/>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9">
    <w:nsid w:val="44163635"/>
    <w:multiLevelType w:val="multilevel"/>
    <w:tmpl w:val="A0BA8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20E1DD3"/>
    <w:multiLevelType w:val="hybridMultilevel"/>
    <w:tmpl w:val="A628C3F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1">
    <w:nsid w:val="54DF2D43"/>
    <w:multiLevelType w:val="hybridMultilevel"/>
    <w:tmpl w:val="2CB8057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2">
    <w:nsid w:val="55A02C92"/>
    <w:multiLevelType w:val="hybridMultilevel"/>
    <w:tmpl w:val="9586CF7C"/>
    <w:lvl w:ilvl="0" w:tplc="D1844AA8">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nsid w:val="56A661E6"/>
    <w:multiLevelType w:val="hybridMultilevel"/>
    <w:tmpl w:val="0CF8E57E"/>
    <w:lvl w:ilvl="0" w:tplc="2C0A000B">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4">
    <w:nsid w:val="59DE5284"/>
    <w:multiLevelType w:val="multilevel"/>
    <w:tmpl w:val="ADDC50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5">
    <w:nsid w:val="5EED7990"/>
    <w:multiLevelType w:val="hybridMultilevel"/>
    <w:tmpl w:val="CD864C0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6">
    <w:nsid w:val="5F396151"/>
    <w:multiLevelType w:val="hybridMultilevel"/>
    <w:tmpl w:val="DFD6CD6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7">
    <w:nsid w:val="647C3B10"/>
    <w:multiLevelType w:val="multilevel"/>
    <w:tmpl w:val="1BD2AF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8096FD0"/>
    <w:multiLevelType w:val="hybridMultilevel"/>
    <w:tmpl w:val="AB848396"/>
    <w:lvl w:ilvl="0" w:tplc="0C0A0001">
      <w:start w:val="1"/>
      <w:numFmt w:val="bullet"/>
      <w:lvlText w:val=""/>
      <w:lvlJc w:val="left"/>
      <w:pPr>
        <w:ind w:left="770" w:hanging="360"/>
      </w:pPr>
      <w:rPr>
        <w:rFonts w:ascii="Symbol" w:hAnsi="Symbol" w:hint="default"/>
      </w:rPr>
    </w:lvl>
    <w:lvl w:ilvl="1" w:tplc="0C0A0003" w:tentative="1">
      <w:start w:val="1"/>
      <w:numFmt w:val="bullet"/>
      <w:lvlText w:val="o"/>
      <w:lvlJc w:val="left"/>
      <w:pPr>
        <w:ind w:left="1490" w:hanging="360"/>
      </w:pPr>
      <w:rPr>
        <w:rFonts w:ascii="Courier New" w:hAnsi="Courier New" w:cs="Courier New" w:hint="default"/>
      </w:rPr>
    </w:lvl>
    <w:lvl w:ilvl="2" w:tplc="0C0A0005" w:tentative="1">
      <w:start w:val="1"/>
      <w:numFmt w:val="bullet"/>
      <w:lvlText w:val=""/>
      <w:lvlJc w:val="left"/>
      <w:pPr>
        <w:ind w:left="2210" w:hanging="360"/>
      </w:pPr>
      <w:rPr>
        <w:rFonts w:ascii="Wingdings" w:hAnsi="Wingdings" w:hint="default"/>
      </w:rPr>
    </w:lvl>
    <w:lvl w:ilvl="3" w:tplc="0C0A0001" w:tentative="1">
      <w:start w:val="1"/>
      <w:numFmt w:val="bullet"/>
      <w:lvlText w:val=""/>
      <w:lvlJc w:val="left"/>
      <w:pPr>
        <w:ind w:left="2930" w:hanging="360"/>
      </w:pPr>
      <w:rPr>
        <w:rFonts w:ascii="Symbol" w:hAnsi="Symbol" w:hint="default"/>
      </w:rPr>
    </w:lvl>
    <w:lvl w:ilvl="4" w:tplc="0C0A0003" w:tentative="1">
      <w:start w:val="1"/>
      <w:numFmt w:val="bullet"/>
      <w:lvlText w:val="o"/>
      <w:lvlJc w:val="left"/>
      <w:pPr>
        <w:ind w:left="3650" w:hanging="360"/>
      </w:pPr>
      <w:rPr>
        <w:rFonts w:ascii="Courier New" w:hAnsi="Courier New" w:cs="Courier New" w:hint="default"/>
      </w:rPr>
    </w:lvl>
    <w:lvl w:ilvl="5" w:tplc="0C0A0005" w:tentative="1">
      <w:start w:val="1"/>
      <w:numFmt w:val="bullet"/>
      <w:lvlText w:val=""/>
      <w:lvlJc w:val="left"/>
      <w:pPr>
        <w:ind w:left="4370" w:hanging="360"/>
      </w:pPr>
      <w:rPr>
        <w:rFonts w:ascii="Wingdings" w:hAnsi="Wingdings" w:hint="default"/>
      </w:rPr>
    </w:lvl>
    <w:lvl w:ilvl="6" w:tplc="0C0A0001" w:tentative="1">
      <w:start w:val="1"/>
      <w:numFmt w:val="bullet"/>
      <w:lvlText w:val=""/>
      <w:lvlJc w:val="left"/>
      <w:pPr>
        <w:ind w:left="5090" w:hanging="360"/>
      </w:pPr>
      <w:rPr>
        <w:rFonts w:ascii="Symbol" w:hAnsi="Symbol" w:hint="default"/>
      </w:rPr>
    </w:lvl>
    <w:lvl w:ilvl="7" w:tplc="0C0A0003" w:tentative="1">
      <w:start w:val="1"/>
      <w:numFmt w:val="bullet"/>
      <w:lvlText w:val="o"/>
      <w:lvlJc w:val="left"/>
      <w:pPr>
        <w:ind w:left="5810" w:hanging="360"/>
      </w:pPr>
      <w:rPr>
        <w:rFonts w:ascii="Courier New" w:hAnsi="Courier New" w:cs="Courier New" w:hint="default"/>
      </w:rPr>
    </w:lvl>
    <w:lvl w:ilvl="8" w:tplc="0C0A0005" w:tentative="1">
      <w:start w:val="1"/>
      <w:numFmt w:val="bullet"/>
      <w:lvlText w:val=""/>
      <w:lvlJc w:val="left"/>
      <w:pPr>
        <w:ind w:left="6530" w:hanging="360"/>
      </w:pPr>
      <w:rPr>
        <w:rFonts w:ascii="Wingdings" w:hAnsi="Wingdings" w:hint="default"/>
      </w:rPr>
    </w:lvl>
  </w:abstractNum>
  <w:abstractNum w:abstractNumId="39">
    <w:nsid w:val="6CCD4950"/>
    <w:multiLevelType w:val="multilevel"/>
    <w:tmpl w:val="A302F3D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6E3F26E8"/>
    <w:multiLevelType w:val="hybridMultilevel"/>
    <w:tmpl w:val="809678B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1">
    <w:nsid w:val="700532C3"/>
    <w:multiLevelType w:val="hybridMultilevel"/>
    <w:tmpl w:val="008A2C2C"/>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2">
    <w:nsid w:val="7AED375B"/>
    <w:multiLevelType w:val="hybridMultilevel"/>
    <w:tmpl w:val="2ABCEF6C"/>
    <w:lvl w:ilvl="0" w:tplc="A48C23F0">
      <w:start w:val="2"/>
      <w:numFmt w:val="bullet"/>
      <w:lvlText w:val="-"/>
      <w:lvlJc w:val="left"/>
      <w:pPr>
        <w:ind w:left="720" w:hanging="360"/>
      </w:pPr>
      <w:rPr>
        <w:rFonts w:ascii="Calibri" w:eastAsiaTheme="minorHAnsi" w:hAnsi="Calibri" w:cs="Calibr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3">
    <w:nsid w:val="7FF541C4"/>
    <w:multiLevelType w:val="multilevel"/>
    <w:tmpl w:val="64A0B7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num>
  <w:num w:numId="6">
    <w:abstractNumId w:val="43"/>
  </w:num>
  <w:num w:numId="7">
    <w:abstractNumId w:val="39"/>
  </w:num>
  <w:num w:numId="8">
    <w:abstractNumId w:val="38"/>
  </w:num>
  <w:num w:numId="9">
    <w:abstractNumId w:val="20"/>
  </w:num>
  <w:num w:numId="10">
    <w:abstractNumId w:val="35"/>
  </w:num>
  <w:num w:numId="11">
    <w:abstractNumId w:val="19"/>
  </w:num>
  <w:num w:numId="12">
    <w:abstractNumId w:val="22"/>
  </w:num>
  <w:num w:numId="13">
    <w:abstractNumId w:val="23"/>
  </w:num>
  <w:num w:numId="14">
    <w:abstractNumId w:val="11"/>
  </w:num>
  <w:num w:numId="15">
    <w:abstractNumId w:val="16"/>
  </w:num>
  <w:num w:numId="16">
    <w:abstractNumId w:val="6"/>
  </w:num>
  <w:num w:numId="17">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2"/>
  </w:num>
  <w:num w:numId="19">
    <w:abstractNumId w:val="32"/>
  </w:num>
  <w:num w:numId="20">
    <w:abstractNumId w:val="2"/>
  </w:num>
  <w:num w:numId="21">
    <w:abstractNumId w:val="9"/>
  </w:num>
  <w:num w:numId="22">
    <w:abstractNumId w:val="36"/>
  </w:num>
  <w:num w:numId="23">
    <w:abstractNumId w:val="5"/>
  </w:num>
  <w:num w:numId="24">
    <w:abstractNumId w:val="8"/>
  </w:num>
  <w:num w:numId="25">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8"/>
  </w:num>
  <w:num w:numId="27">
    <w:abstractNumId w:val="26"/>
  </w:num>
  <w:num w:numId="28">
    <w:abstractNumId w:val="29"/>
    <w:lvlOverride w:ilvl="0">
      <w:lvl w:ilvl="0">
        <w:numFmt w:val="bullet"/>
        <w:lvlText w:val=""/>
        <w:lvlJc w:val="left"/>
        <w:pPr>
          <w:tabs>
            <w:tab w:val="num" w:pos="720"/>
          </w:tabs>
          <w:ind w:left="720" w:hanging="360"/>
        </w:pPr>
        <w:rPr>
          <w:rFonts w:ascii="Wingdings" w:hAnsi="Wingdings" w:hint="default"/>
          <w:sz w:val="20"/>
        </w:rPr>
      </w:lvl>
    </w:lvlOverride>
  </w:num>
  <w:num w:numId="29">
    <w:abstractNumId w:val="12"/>
    <w:lvlOverride w:ilvl="0">
      <w:lvl w:ilvl="0">
        <w:numFmt w:val="bullet"/>
        <w:lvlText w:val=""/>
        <w:lvlJc w:val="left"/>
        <w:pPr>
          <w:tabs>
            <w:tab w:val="num" w:pos="720"/>
          </w:tabs>
          <w:ind w:left="720" w:hanging="360"/>
        </w:pPr>
        <w:rPr>
          <w:rFonts w:ascii="Wingdings" w:hAnsi="Wingdings" w:hint="default"/>
          <w:sz w:val="20"/>
        </w:rPr>
      </w:lvl>
    </w:lvlOverride>
  </w:num>
  <w:num w:numId="30">
    <w:abstractNumId w:val="30"/>
  </w:num>
  <w:num w:numId="31">
    <w:abstractNumId w:val="15"/>
  </w:num>
  <w:num w:numId="32">
    <w:abstractNumId w:val="14"/>
  </w:num>
  <w:num w:numId="33">
    <w:abstractNumId w:val="21"/>
  </w:num>
  <w:num w:numId="34">
    <w:abstractNumId w:val="33"/>
  </w:num>
  <w:num w:numId="35">
    <w:abstractNumId w:val="4"/>
    <w:lvlOverride w:ilvl="0">
      <w:lvl w:ilvl="0">
        <w:numFmt w:val="bullet"/>
        <w:lvlText w:val=""/>
        <w:lvlJc w:val="left"/>
        <w:pPr>
          <w:tabs>
            <w:tab w:val="num" w:pos="720"/>
          </w:tabs>
          <w:ind w:left="720" w:hanging="360"/>
        </w:pPr>
        <w:rPr>
          <w:rFonts w:ascii="Wingdings" w:hAnsi="Wingdings" w:hint="default"/>
          <w:sz w:val="20"/>
        </w:rPr>
      </w:lvl>
    </w:lvlOverride>
  </w:num>
  <w:num w:numId="3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7"/>
  </w:num>
  <w:num w:numId="38">
    <w:abstractNumId w:val="41"/>
  </w:num>
  <w:num w:numId="39">
    <w:abstractNumId w:val="37"/>
  </w:num>
  <w:num w:numId="40">
    <w:abstractNumId w:val="10"/>
  </w:num>
  <w:num w:numId="41">
    <w:abstractNumId w:val="7"/>
  </w:num>
  <w:num w:numId="42">
    <w:abstractNumId w:val="24"/>
  </w:num>
  <w:num w:numId="43">
    <w:abstractNumId w:val="31"/>
  </w:num>
  <w:num w:numId="44">
    <w:abstractNumId w:val="40"/>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08"/>
  <w:hyphenationZone w:val="425"/>
  <w:characterSpacingControl w:val="doNotCompress"/>
  <w:footnotePr>
    <w:footnote w:id="-1"/>
    <w:footnote w:id="0"/>
  </w:footnotePr>
  <w:endnotePr>
    <w:endnote w:id="-1"/>
    <w:endnote w:id="0"/>
  </w:endnotePr>
  <w:compat/>
  <w:rsids>
    <w:rsidRoot w:val="00A22916"/>
    <w:rsid w:val="0000135C"/>
    <w:rsid w:val="00001565"/>
    <w:rsid w:val="0000205F"/>
    <w:rsid w:val="00002196"/>
    <w:rsid w:val="00006237"/>
    <w:rsid w:val="00006B7B"/>
    <w:rsid w:val="00010986"/>
    <w:rsid w:val="00010993"/>
    <w:rsid w:val="00011E32"/>
    <w:rsid w:val="000141BB"/>
    <w:rsid w:val="0001798D"/>
    <w:rsid w:val="00020720"/>
    <w:rsid w:val="00024857"/>
    <w:rsid w:val="00024BA0"/>
    <w:rsid w:val="000258D4"/>
    <w:rsid w:val="000259C8"/>
    <w:rsid w:val="0002757E"/>
    <w:rsid w:val="00027808"/>
    <w:rsid w:val="00027FB3"/>
    <w:rsid w:val="000312D1"/>
    <w:rsid w:val="00034B4E"/>
    <w:rsid w:val="000365F4"/>
    <w:rsid w:val="00042340"/>
    <w:rsid w:val="000458FF"/>
    <w:rsid w:val="000460B9"/>
    <w:rsid w:val="00046CEE"/>
    <w:rsid w:val="000500BF"/>
    <w:rsid w:val="00050F8A"/>
    <w:rsid w:val="00051387"/>
    <w:rsid w:val="00052113"/>
    <w:rsid w:val="0005273D"/>
    <w:rsid w:val="00053748"/>
    <w:rsid w:val="00056F18"/>
    <w:rsid w:val="00062E45"/>
    <w:rsid w:val="00062FB9"/>
    <w:rsid w:val="00064195"/>
    <w:rsid w:val="00071A2E"/>
    <w:rsid w:val="00076567"/>
    <w:rsid w:val="0008176D"/>
    <w:rsid w:val="000821B3"/>
    <w:rsid w:val="0008428F"/>
    <w:rsid w:val="00084E86"/>
    <w:rsid w:val="00085746"/>
    <w:rsid w:val="00086651"/>
    <w:rsid w:val="00086A6F"/>
    <w:rsid w:val="00087F32"/>
    <w:rsid w:val="00087F90"/>
    <w:rsid w:val="000902D4"/>
    <w:rsid w:val="00091AF1"/>
    <w:rsid w:val="00093684"/>
    <w:rsid w:val="000938D2"/>
    <w:rsid w:val="00093DD6"/>
    <w:rsid w:val="000959E0"/>
    <w:rsid w:val="000A444A"/>
    <w:rsid w:val="000A498D"/>
    <w:rsid w:val="000B1065"/>
    <w:rsid w:val="000B1CBA"/>
    <w:rsid w:val="000B25E4"/>
    <w:rsid w:val="000C0C0D"/>
    <w:rsid w:val="000C4B1E"/>
    <w:rsid w:val="000C4F4D"/>
    <w:rsid w:val="000C519C"/>
    <w:rsid w:val="000C584E"/>
    <w:rsid w:val="000C7AD0"/>
    <w:rsid w:val="000C7BA3"/>
    <w:rsid w:val="000D39D2"/>
    <w:rsid w:val="000D70E0"/>
    <w:rsid w:val="000D70E8"/>
    <w:rsid w:val="000D7327"/>
    <w:rsid w:val="000D7F8F"/>
    <w:rsid w:val="000E0356"/>
    <w:rsid w:val="000E4D44"/>
    <w:rsid w:val="000E5944"/>
    <w:rsid w:val="000E614D"/>
    <w:rsid w:val="000E66E0"/>
    <w:rsid w:val="000E7201"/>
    <w:rsid w:val="000F400D"/>
    <w:rsid w:val="000F62E1"/>
    <w:rsid w:val="000F64B0"/>
    <w:rsid w:val="000F6D2A"/>
    <w:rsid w:val="0010216E"/>
    <w:rsid w:val="00104A9E"/>
    <w:rsid w:val="00105129"/>
    <w:rsid w:val="00105285"/>
    <w:rsid w:val="00106118"/>
    <w:rsid w:val="00106BEE"/>
    <w:rsid w:val="00107640"/>
    <w:rsid w:val="0011008C"/>
    <w:rsid w:val="00116563"/>
    <w:rsid w:val="0011767B"/>
    <w:rsid w:val="00122901"/>
    <w:rsid w:val="001245FD"/>
    <w:rsid w:val="0012658E"/>
    <w:rsid w:val="00126ACA"/>
    <w:rsid w:val="00134995"/>
    <w:rsid w:val="00134E50"/>
    <w:rsid w:val="00135AA0"/>
    <w:rsid w:val="00135BCF"/>
    <w:rsid w:val="00136B14"/>
    <w:rsid w:val="00137BC8"/>
    <w:rsid w:val="00141498"/>
    <w:rsid w:val="001465E4"/>
    <w:rsid w:val="0014698B"/>
    <w:rsid w:val="001540D5"/>
    <w:rsid w:val="00154BFA"/>
    <w:rsid w:val="0015538B"/>
    <w:rsid w:val="001560F3"/>
    <w:rsid w:val="001563E8"/>
    <w:rsid w:val="001622C1"/>
    <w:rsid w:val="00162FBF"/>
    <w:rsid w:val="001640C9"/>
    <w:rsid w:val="00164C0B"/>
    <w:rsid w:val="00165F97"/>
    <w:rsid w:val="0016651F"/>
    <w:rsid w:val="00171132"/>
    <w:rsid w:val="001719E3"/>
    <w:rsid w:val="00172C26"/>
    <w:rsid w:val="00173581"/>
    <w:rsid w:val="00175A74"/>
    <w:rsid w:val="00175D29"/>
    <w:rsid w:val="00181C8D"/>
    <w:rsid w:val="001836FF"/>
    <w:rsid w:val="00183D93"/>
    <w:rsid w:val="00183FC6"/>
    <w:rsid w:val="00183FDE"/>
    <w:rsid w:val="0018462A"/>
    <w:rsid w:val="00191044"/>
    <w:rsid w:val="00191453"/>
    <w:rsid w:val="001918AA"/>
    <w:rsid w:val="00193005"/>
    <w:rsid w:val="00195BB4"/>
    <w:rsid w:val="0019731C"/>
    <w:rsid w:val="001A31B7"/>
    <w:rsid w:val="001A4644"/>
    <w:rsid w:val="001A5BCA"/>
    <w:rsid w:val="001B127D"/>
    <w:rsid w:val="001B1392"/>
    <w:rsid w:val="001B1B26"/>
    <w:rsid w:val="001B1C4E"/>
    <w:rsid w:val="001B393D"/>
    <w:rsid w:val="001B4815"/>
    <w:rsid w:val="001B4C1D"/>
    <w:rsid w:val="001B5A3B"/>
    <w:rsid w:val="001C7093"/>
    <w:rsid w:val="001C789E"/>
    <w:rsid w:val="001D0D26"/>
    <w:rsid w:val="001D2A19"/>
    <w:rsid w:val="001D3C87"/>
    <w:rsid w:val="001D4BFA"/>
    <w:rsid w:val="001D60E9"/>
    <w:rsid w:val="001E11A1"/>
    <w:rsid w:val="001E2ED1"/>
    <w:rsid w:val="001E51AC"/>
    <w:rsid w:val="001E561A"/>
    <w:rsid w:val="001E5873"/>
    <w:rsid w:val="001F32C7"/>
    <w:rsid w:val="001F5DA4"/>
    <w:rsid w:val="001F654B"/>
    <w:rsid w:val="0020048A"/>
    <w:rsid w:val="00202FB9"/>
    <w:rsid w:val="002039EC"/>
    <w:rsid w:val="002048E0"/>
    <w:rsid w:val="002054EC"/>
    <w:rsid w:val="00207A71"/>
    <w:rsid w:val="00207B67"/>
    <w:rsid w:val="0021050C"/>
    <w:rsid w:val="00211D9E"/>
    <w:rsid w:val="00213574"/>
    <w:rsid w:val="00214DFC"/>
    <w:rsid w:val="00215B58"/>
    <w:rsid w:val="0021646B"/>
    <w:rsid w:val="00216D58"/>
    <w:rsid w:val="00220BF4"/>
    <w:rsid w:val="00220EF7"/>
    <w:rsid w:val="002213CD"/>
    <w:rsid w:val="002241AE"/>
    <w:rsid w:val="00227913"/>
    <w:rsid w:val="00227B89"/>
    <w:rsid w:val="002312B9"/>
    <w:rsid w:val="00232F64"/>
    <w:rsid w:val="00233626"/>
    <w:rsid w:val="00233E5D"/>
    <w:rsid w:val="00234178"/>
    <w:rsid w:val="002350C4"/>
    <w:rsid w:val="00236C10"/>
    <w:rsid w:val="00242334"/>
    <w:rsid w:val="00245419"/>
    <w:rsid w:val="002462C5"/>
    <w:rsid w:val="00250552"/>
    <w:rsid w:val="002514CE"/>
    <w:rsid w:val="00251B56"/>
    <w:rsid w:val="002551A7"/>
    <w:rsid w:val="00257FF4"/>
    <w:rsid w:val="002623BD"/>
    <w:rsid w:val="002624C4"/>
    <w:rsid w:val="0026302D"/>
    <w:rsid w:val="002638FA"/>
    <w:rsid w:val="00264A58"/>
    <w:rsid w:val="0026757F"/>
    <w:rsid w:val="00270353"/>
    <w:rsid w:val="00271C49"/>
    <w:rsid w:val="00273972"/>
    <w:rsid w:val="002763D5"/>
    <w:rsid w:val="002829F3"/>
    <w:rsid w:val="00282A0D"/>
    <w:rsid w:val="002858FC"/>
    <w:rsid w:val="00294E91"/>
    <w:rsid w:val="00295357"/>
    <w:rsid w:val="002961FB"/>
    <w:rsid w:val="0029636E"/>
    <w:rsid w:val="002976FD"/>
    <w:rsid w:val="00297C23"/>
    <w:rsid w:val="002A079A"/>
    <w:rsid w:val="002A1585"/>
    <w:rsid w:val="002A3419"/>
    <w:rsid w:val="002A34B8"/>
    <w:rsid w:val="002A3555"/>
    <w:rsid w:val="002B06F2"/>
    <w:rsid w:val="002B09F0"/>
    <w:rsid w:val="002B1B93"/>
    <w:rsid w:val="002B1FF7"/>
    <w:rsid w:val="002B2A40"/>
    <w:rsid w:val="002B3E46"/>
    <w:rsid w:val="002B5F87"/>
    <w:rsid w:val="002C01BA"/>
    <w:rsid w:val="002C0AA7"/>
    <w:rsid w:val="002C2500"/>
    <w:rsid w:val="002C3ED4"/>
    <w:rsid w:val="002C5F80"/>
    <w:rsid w:val="002D15E2"/>
    <w:rsid w:val="002D1AF7"/>
    <w:rsid w:val="002D2CE9"/>
    <w:rsid w:val="002D2F62"/>
    <w:rsid w:val="002D335C"/>
    <w:rsid w:val="002D5824"/>
    <w:rsid w:val="002D6A6D"/>
    <w:rsid w:val="002D7BF7"/>
    <w:rsid w:val="002D7C89"/>
    <w:rsid w:val="002D7DD8"/>
    <w:rsid w:val="002E03B4"/>
    <w:rsid w:val="002E26D2"/>
    <w:rsid w:val="002E2C7D"/>
    <w:rsid w:val="002E3DF1"/>
    <w:rsid w:val="002E57F7"/>
    <w:rsid w:val="002F0DAC"/>
    <w:rsid w:val="002F171E"/>
    <w:rsid w:val="002F4211"/>
    <w:rsid w:val="002F5190"/>
    <w:rsid w:val="002F77C6"/>
    <w:rsid w:val="002F77F0"/>
    <w:rsid w:val="00300CB5"/>
    <w:rsid w:val="00300FDE"/>
    <w:rsid w:val="00302B24"/>
    <w:rsid w:val="00307053"/>
    <w:rsid w:val="003071A2"/>
    <w:rsid w:val="00311084"/>
    <w:rsid w:val="0031201A"/>
    <w:rsid w:val="00314005"/>
    <w:rsid w:val="003232AB"/>
    <w:rsid w:val="00323B84"/>
    <w:rsid w:val="00325497"/>
    <w:rsid w:val="0032774C"/>
    <w:rsid w:val="00327D6E"/>
    <w:rsid w:val="00327E9B"/>
    <w:rsid w:val="0033093F"/>
    <w:rsid w:val="00332D8A"/>
    <w:rsid w:val="003353BD"/>
    <w:rsid w:val="00335A77"/>
    <w:rsid w:val="003363D2"/>
    <w:rsid w:val="003374DA"/>
    <w:rsid w:val="003407C7"/>
    <w:rsid w:val="0034165A"/>
    <w:rsid w:val="00342475"/>
    <w:rsid w:val="00351287"/>
    <w:rsid w:val="00354827"/>
    <w:rsid w:val="00354D8B"/>
    <w:rsid w:val="00356793"/>
    <w:rsid w:val="00356AE3"/>
    <w:rsid w:val="00356E00"/>
    <w:rsid w:val="00363D85"/>
    <w:rsid w:val="00366324"/>
    <w:rsid w:val="003669E8"/>
    <w:rsid w:val="0037064F"/>
    <w:rsid w:val="003707E2"/>
    <w:rsid w:val="00371368"/>
    <w:rsid w:val="00373FA9"/>
    <w:rsid w:val="00383AD6"/>
    <w:rsid w:val="00383E0A"/>
    <w:rsid w:val="00384AD2"/>
    <w:rsid w:val="00386E80"/>
    <w:rsid w:val="00387F1F"/>
    <w:rsid w:val="003A0047"/>
    <w:rsid w:val="003A1FE2"/>
    <w:rsid w:val="003A2813"/>
    <w:rsid w:val="003A4228"/>
    <w:rsid w:val="003A570E"/>
    <w:rsid w:val="003A7B3C"/>
    <w:rsid w:val="003B0D3B"/>
    <w:rsid w:val="003B2804"/>
    <w:rsid w:val="003B293E"/>
    <w:rsid w:val="003B3D0A"/>
    <w:rsid w:val="003B674E"/>
    <w:rsid w:val="003B7810"/>
    <w:rsid w:val="003C0DB9"/>
    <w:rsid w:val="003C3199"/>
    <w:rsid w:val="003D0EDE"/>
    <w:rsid w:val="003D1833"/>
    <w:rsid w:val="003D7987"/>
    <w:rsid w:val="003E023C"/>
    <w:rsid w:val="003E1EB2"/>
    <w:rsid w:val="003E3086"/>
    <w:rsid w:val="003E4228"/>
    <w:rsid w:val="003E7115"/>
    <w:rsid w:val="003F0D3A"/>
    <w:rsid w:val="003F1343"/>
    <w:rsid w:val="003F5E8E"/>
    <w:rsid w:val="003F6510"/>
    <w:rsid w:val="003F71CB"/>
    <w:rsid w:val="004009D3"/>
    <w:rsid w:val="00401141"/>
    <w:rsid w:val="00405A49"/>
    <w:rsid w:val="00405AC5"/>
    <w:rsid w:val="004106EC"/>
    <w:rsid w:val="00410B9F"/>
    <w:rsid w:val="00415ED4"/>
    <w:rsid w:val="0041650B"/>
    <w:rsid w:val="00416CF9"/>
    <w:rsid w:val="0042119B"/>
    <w:rsid w:val="00422105"/>
    <w:rsid w:val="0042261A"/>
    <w:rsid w:val="0042382F"/>
    <w:rsid w:val="004241A4"/>
    <w:rsid w:val="004245AC"/>
    <w:rsid w:val="00424B12"/>
    <w:rsid w:val="0042600F"/>
    <w:rsid w:val="004267D1"/>
    <w:rsid w:val="00426D05"/>
    <w:rsid w:val="00427DF6"/>
    <w:rsid w:val="00430834"/>
    <w:rsid w:val="00430CD3"/>
    <w:rsid w:val="00435CE1"/>
    <w:rsid w:val="00437F8F"/>
    <w:rsid w:val="004407D1"/>
    <w:rsid w:val="00443529"/>
    <w:rsid w:val="00443CD0"/>
    <w:rsid w:val="004503E0"/>
    <w:rsid w:val="00450B7D"/>
    <w:rsid w:val="00455005"/>
    <w:rsid w:val="00455EBD"/>
    <w:rsid w:val="004569CE"/>
    <w:rsid w:val="00456DA9"/>
    <w:rsid w:val="00460E6D"/>
    <w:rsid w:val="00461716"/>
    <w:rsid w:val="00462760"/>
    <w:rsid w:val="004675AB"/>
    <w:rsid w:val="0047057E"/>
    <w:rsid w:val="004712E3"/>
    <w:rsid w:val="0047344F"/>
    <w:rsid w:val="0047412D"/>
    <w:rsid w:val="004760AD"/>
    <w:rsid w:val="00477975"/>
    <w:rsid w:val="00483559"/>
    <w:rsid w:val="00483F29"/>
    <w:rsid w:val="00484465"/>
    <w:rsid w:val="00484F8D"/>
    <w:rsid w:val="00487999"/>
    <w:rsid w:val="00487BC1"/>
    <w:rsid w:val="00492615"/>
    <w:rsid w:val="004932E8"/>
    <w:rsid w:val="0049407F"/>
    <w:rsid w:val="00496327"/>
    <w:rsid w:val="004969BB"/>
    <w:rsid w:val="004974E0"/>
    <w:rsid w:val="00497CF4"/>
    <w:rsid w:val="004A4833"/>
    <w:rsid w:val="004A6946"/>
    <w:rsid w:val="004B103F"/>
    <w:rsid w:val="004B35EC"/>
    <w:rsid w:val="004B3914"/>
    <w:rsid w:val="004B449C"/>
    <w:rsid w:val="004B5CEC"/>
    <w:rsid w:val="004C0A06"/>
    <w:rsid w:val="004C26EB"/>
    <w:rsid w:val="004C3712"/>
    <w:rsid w:val="004C3EC4"/>
    <w:rsid w:val="004C456A"/>
    <w:rsid w:val="004C6C9F"/>
    <w:rsid w:val="004C725D"/>
    <w:rsid w:val="004C7A2F"/>
    <w:rsid w:val="004D144A"/>
    <w:rsid w:val="004D1D0A"/>
    <w:rsid w:val="004D2218"/>
    <w:rsid w:val="004D3372"/>
    <w:rsid w:val="004D4BFE"/>
    <w:rsid w:val="004D5A93"/>
    <w:rsid w:val="004D7E15"/>
    <w:rsid w:val="004E007C"/>
    <w:rsid w:val="004E11B3"/>
    <w:rsid w:val="004E1502"/>
    <w:rsid w:val="004E150F"/>
    <w:rsid w:val="004E2070"/>
    <w:rsid w:val="004E228E"/>
    <w:rsid w:val="004E331D"/>
    <w:rsid w:val="004E35D1"/>
    <w:rsid w:val="004E6A91"/>
    <w:rsid w:val="004F08A4"/>
    <w:rsid w:val="004F0EE9"/>
    <w:rsid w:val="004F24B7"/>
    <w:rsid w:val="004F673E"/>
    <w:rsid w:val="004F68B5"/>
    <w:rsid w:val="00505401"/>
    <w:rsid w:val="00505DE1"/>
    <w:rsid w:val="00506B0D"/>
    <w:rsid w:val="0050716A"/>
    <w:rsid w:val="005072B1"/>
    <w:rsid w:val="00507AE8"/>
    <w:rsid w:val="00511851"/>
    <w:rsid w:val="0051246E"/>
    <w:rsid w:val="0051490D"/>
    <w:rsid w:val="00516358"/>
    <w:rsid w:val="00521477"/>
    <w:rsid w:val="00533CC1"/>
    <w:rsid w:val="00533E65"/>
    <w:rsid w:val="005364FD"/>
    <w:rsid w:val="0054032C"/>
    <w:rsid w:val="00545CEE"/>
    <w:rsid w:val="005463F4"/>
    <w:rsid w:val="005475F9"/>
    <w:rsid w:val="00550055"/>
    <w:rsid w:val="005516F1"/>
    <w:rsid w:val="00551A1F"/>
    <w:rsid w:val="00552D41"/>
    <w:rsid w:val="005533E7"/>
    <w:rsid w:val="00557631"/>
    <w:rsid w:val="005578BC"/>
    <w:rsid w:val="005616AD"/>
    <w:rsid w:val="005616C9"/>
    <w:rsid w:val="00561E9D"/>
    <w:rsid w:val="00567FFD"/>
    <w:rsid w:val="00570A1F"/>
    <w:rsid w:val="0057177B"/>
    <w:rsid w:val="0057178D"/>
    <w:rsid w:val="0058111C"/>
    <w:rsid w:val="005816C7"/>
    <w:rsid w:val="005845EF"/>
    <w:rsid w:val="00584CAD"/>
    <w:rsid w:val="00584E7D"/>
    <w:rsid w:val="0058617A"/>
    <w:rsid w:val="00592257"/>
    <w:rsid w:val="00593D64"/>
    <w:rsid w:val="00596447"/>
    <w:rsid w:val="005968B3"/>
    <w:rsid w:val="00597816"/>
    <w:rsid w:val="005A16D0"/>
    <w:rsid w:val="005A1951"/>
    <w:rsid w:val="005A299B"/>
    <w:rsid w:val="005A3556"/>
    <w:rsid w:val="005A5A73"/>
    <w:rsid w:val="005B0199"/>
    <w:rsid w:val="005B03A9"/>
    <w:rsid w:val="005B2CE4"/>
    <w:rsid w:val="005B4553"/>
    <w:rsid w:val="005C1240"/>
    <w:rsid w:val="005C33D3"/>
    <w:rsid w:val="005C43A9"/>
    <w:rsid w:val="005D001F"/>
    <w:rsid w:val="005D1183"/>
    <w:rsid w:val="005D35CD"/>
    <w:rsid w:val="005D7ED3"/>
    <w:rsid w:val="005E1EC9"/>
    <w:rsid w:val="005E2882"/>
    <w:rsid w:val="005E4617"/>
    <w:rsid w:val="005E50AD"/>
    <w:rsid w:val="005E579B"/>
    <w:rsid w:val="005E6340"/>
    <w:rsid w:val="005E659B"/>
    <w:rsid w:val="005E68B6"/>
    <w:rsid w:val="005F0207"/>
    <w:rsid w:val="005F022C"/>
    <w:rsid w:val="005F3E45"/>
    <w:rsid w:val="005F5E8E"/>
    <w:rsid w:val="0060159C"/>
    <w:rsid w:val="006046DD"/>
    <w:rsid w:val="00607DE8"/>
    <w:rsid w:val="006119A5"/>
    <w:rsid w:val="006153E7"/>
    <w:rsid w:val="00616B62"/>
    <w:rsid w:val="006174A8"/>
    <w:rsid w:val="0061788D"/>
    <w:rsid w:val="00622351"/>
    <w:rsid w:val="006234AE"/>
    <w:rsid w:val="0062655E"/>
    <w:rsid w:val="00626EEB"/>
    <w:rsid w:val="006270C3"/>
    <w:rsid w:val="00627493"/>
    <w:rsid w:val="006328C6"/>
    <w:rsid w:val="00632BD6"/>
    <w:rsid w:val="006332F3"/>
    <w:rsid w:val="006363E0"/>
    <w:rsid w:val="0063669F"/>
    <w:rsid w:val="00636D3E"/>
    <w:rsid w:val="00637A77"/>
    <w:rsid w:val="00641570"/>
    <w:rsid w:val="00641D14"/>
    <w:rsid w:val="00641DB3"/>
    <w:rsid w:val="00643D74"/>
    <w:rsid w:val="0065294B"/>
    <w:rsid w:val="00652BED"/>
    <w:rsid w:val="00652BEF"/>
    <w:rsid w:val="00652FF3"/>
    <w:rsid w:val="00653E81"/>
    <w:rsid w:val="0065530C"/>
    <w:rsid w:val="0065542E"/>
    <w:rsid w:val="00655BEA"/>
    <w:rsid w:val="006562A0"/>
    <w:rsid w:val="00660E99"/>
    <w:rsid w:val="00660FFA"/>
    <w:rsid w:val="00662FE5"/>
    <w:rsid w:val="00663FB0"/>
    <w:rsid w:val="0066736A"/>
    <w:rsid w:val="0066740E"/>
    <w:rsid w:val="00667F41"/>
    <w:rsid w:val="00670700"/>
    <w:rsid w:val="00670FD1"/>
    <w:rsid w:val="00672643"/>
    <w:rsid w:val="00672BCC"/>
    <w:rsid w:val="00674C2E"/>
    <w:rsid w:val="0067708B"/>
    <w:rsid w:val="00677B61"/>
    <w:rsid w:val="00680C45"/>
    <w:rsid w:val="00681204"/>
    <w:rsid w:val="00682955"/>
    <w:rsid w:val="00683361"/>
    <w:rsid w:val="00686E13"/>
    <w:rsid w:val="006873C7"/>
    <w:rsid w:val="00687D0D"/>
    <w:rsid w:val="0069033A"/>
    <w:rsid w:val="00690670"/>
    <w:rsid w:val="00694292"/>
    <w:rsid w:val="006A16BF"/>
    <w:rsid w:val="006A3B58"/>
    <w:rsid w:val="006A3DD1"/>
    <w:rsid w:val="006A4EDA"/>
    <w:rsid w:val="006A5398"/>
    <w:rsid w:val="006A5D05"/>
    <w:rsid w:val="006A6823"/>
    <w:rsid w:val="006A7B3D"/>
    <w:rsid w:val="006B099D"/>
    <w:rsid w:val="006B1C93"/>
    <w:rsid w:val="006B26A6"/>
    <w:rsid w:val="006B30E1"/>
    <w:rsid w:val="006B784E"/>
    <w:rsid w:val="006C0099"/>
    <w:rsid w:val="006C0A51"/>
    <w:rsid w:val="006C180A"/>
    <w:rsid w:val="006C1EFB"/>
    <w:rsid w:val="006C306C"/>
    <w:rsid w:val="006C66B7"/>
    <w:rsid w:val="006D1AF4"/>
    <w:rsid w:val="006D46BD"/>
    <w:rsid w:val="006D716F"/>
    <w:rsid w:val="006E5CD5"/>
    <w:rsid w:val="006E75AB"/>
    <w:rsid w:val="006E79DC"/>
    <w:rsid w:val="006F0A14"/>
    <w:rsid w:val="006F0E8E"/>
    <w:rsid w:val="006F2375"/>
    <w:rsid w:val="006F2E42"/>
    <w:rsid w:val="006F3B9C"/>
    <w:rsid w:val="006F5826"/>
    <w:rsid w:val="006F666A"/>
    <w:rsid w:val="00700126"/>
    <w:rsid w:val="0070094D"/>
    <w:rsid w:val="00712CB9"/>
    <w:rsid w:val="007153F8"/>
    <w:rsid w:val="00715F5C"/>
    <w:rsid w:val="00721F67"/>
    <w:rsid w:val="00721F8E"/>
    <w:rsid w:val="0072282B"/>
    <w:rsid w:val="00722D45"/>
    <w:rsid w:val="0073324B"/>
    <w:rsid w:val="00734D09"/>
    <w:rsid w:val="00736B72"/>
    <w:rsid w:val="0074014A"/>
    <w:rsid w:val="00742655"/>
    <w:rsid w:val="00742FF7"/>
    <w:rsid w:val="00744838"/>
    <w:rsid w:val="00745098"/>
    <w:rsid w:val="0074517C"/>
    <w:rsid w:val="00745FFC"/>
    <w:rsid w:val="007463A3"/>
    <w:rsid w:val="00751290"/>
    <w:rsid w:val="00752FF3"/>
    <w:rsid w:val="00753FB6"/>
    <w:rsid w:val="007556B7"/>
    <w:rsid w:val="00755A11"/>
    <w:rsid w:val="007615D5"/>
    <w:rsid w:val="007619B6"/>
    <w:rsid w:val="00762024"/>
    <w:rsid w:val="00772C47"/>
    <w:rsid w:val="00773130"/>
    <w:rsid w:val="00773206"/>
    <w:rsid w:val="0077364B"/>
    <w:rsid w:val="0077400C"/>
    <w:rsid w:val="00776B2D"/>
    <w:rsid w:val="00776F54"/>
    <w:rsid w:val="00781FDB"/>
    <w:rsid w:val="007822DF"/>
    <w:rsid w:val="007872C0"/>
    <w:rsid w:val="0078779E"/>
    <w:rsid w:val="00793394"/>
    <w:rsid w:val="00795535"/>
    <w:rsid w:val="00796D04"/>
    <w:rsid w:val="00797DB5"/>
    <w:rsid w:val="007A16AD"/>
    <w:rsid w:val="007A66F7"/>
    <w:rsid w:val="007A6B66"/>
    <w:rsid w:val="007A724F"/>
    <w:rsid w:val="007A7C83"/>
    <w:rsid w:val="007B0F15"/>
    <w:rsid w:val="007B0F4E"/>
    <w:rsid w:val="007B202C"/>
    <w:rsid w:val="007B2C5B"/>
    <w:rsid w:val="007B3792"/>
    <w:rsid w:val="007B408D"/>
    <w:rsid w:val="007B4C23"/>
    <w:rsid w:val="007C2C9C"/>
    <w:rsid w:val="007C4249"/>
    <w:rsid w:val="007C46AD"/>
    <w:rsid w:val="007D0CCE"/>
    <w:rsid w:val="007D1F51"/>
    <w:rsid w:val="007D3198"/>
    <w:rsid w:val="007D3EA1"/>
    <w:rsid w:val="007D3FD1"/>
    <w:rsid w:val="007E01A8"/>
    <w:rsid w:val="007E1CE9"/>
    <w:rsid w:val="007E23C4"/>
    <w:rsid w:val="007E5D63"/>
    <w:rsid w:val="007E783E"/>
    <w:rsid w:val="007E7910"/>
    <w:rsid w:val="007F4195"/>
    <w:rsid w:val="007F74B0"/>
    <w:rsid w:val="00801B11"/>
    <w:rsid w:val="0080288D"/>
    <w:rsid w:val="008035FD"/>
    <w:rsid w:val="008051D9"/>
    <w:rsid w:val="008057A5"/>
    <w:rsid w:val="00807984"/>
    <w:rsid w:val="00807F0C"/>
    <w:rsid w:val="0081031F"/>
    <w:rsid w:val="00811BCC"/>
    <w:rsid w:val="00812E22"/>
    <w:rsid w:val="008150F3"/>
    <w:rsid w:val="00815E69"/>
    <w:rsid w:val="00816D24"/>
    <w:rsid w:val="008238D3"/>
    <w:rsid w:val="00827838"/>
    <w:rsid w:val="008316C9"/>
    <w:rsid w:val="008336C6"/>
    <w:rsid w:val="00835017"/>
    <w:rsid w:val="00836D12"/>
    <w:rsid w:val="00840BE3"/>
    <w:rsid w:val="0084329D"/>
    <w:rsid w:val="00843537"/>
    <w:rsid w:val="00844AE1"/>
    <w:rsid w:val="0084567A"/>
    <w:rsid w:val="00845DCC"/>
    <w:rsid w:val="00846256"/>
    <w:rsid w:val="00846607"/>
    <w:rsid w:val="00846A61"/>
    <w:rsid w:val="00850734"/>
    <w:rsid w:val="00850DD9"/>
    <w:rsid w:val="00856675"/>
    <w:rsid w:val="00857156"/>
    <w:rsid w:val="0086182D"/>
    <w:rsid w:val="00861F2E"/>
    <w:rsid w:val="008637DE"/>
    <w:rsid w:val="00865723"/>
    <w:rsid w:val="00865DEA"/>
    <w:rsid w:val="00866BC8"/>
    <w:rsid w:val="00872D6C"/>
    <w:rsid w:val="0087497C"/>
    <w:rsid w:val="008753DB"/>
    <w:rsid w:val="0087707A"/>
    <w:rsid w:val="00877468"/>
    <w:rsid w:val="0088157D"/>
    <w:rsid w:val="0088764F"/>
    <w:rsid w:val="00890667"/>
    <w:rsid w:val="00890DB8"/>
    <w:rsid w:val="00894C64"/>
    <w:rsid w:val="0089551F"/>
    <w:rsid w:val="00897BE8"/>
    <w:rsid w:val="008A40E4"/>
    <w:rsid w:val="008A4816"/>
    <w:rsid w:val="008B03B5"/>
    <w:rsid w:val="008B08F6"/>
    <w:rsid w:val="008B169F"/>
    <w:rsid w:val="008B173D"/>
    <w:rsid w:val="008B32BE"/>
    <w:rsid w:val="008B48AF"/>
    <w:rsid w:val="008B4F6A"/>
    <w:rsid w:val="008B6E61"/>
    <w:rsid w:val="008C04BC"/>
    <w:rsid w:val="008C1537"/>
    <w:rsid w:val="008C19D9"/>
    <w:rsid w:val="008C33A4"/>
    <w:rsid w:val="008C4219"/>
    <w:rsid w:val="008C613B"/>
    <w:rsid w:val="008C6A53"/>
    <w:rsid w:val="008C7B0A"/>
    <w:rsid w:val="008D06FE"/>
    <w:rsid w:val="008D1DA1"/>
    <w:rsid w:val="008D2886"/>
    <w:rsid w:val="008D655B"/>
    <w:rsid w:val="008D68D6"/>
    <w:rsid w:val="008E201C"/>
    <w:rsid w:val="008E2D8B"/>
    <w:rsid w:val="008E3464"/>
    <w:rsid w:val="008E3E10"/>
    <w:rsid w:val="008E6731"/>
    <w:rsid w:val="008E687D"/>
    <w:rsid w:val="008E7F92"/>
    <w:rsid w:val="008F297F"/>
    <w:rsid w:val="008F2D14"/>
    <w:rsid w:val="008F3757"/>
    <w:rsid w:val="008F4E26"/>
    <w:rsid w:val="008F5DA5"/>
    <w:rsid w:val="008F6037"/>
    <w:rsid w:val="008F6D44"/>
    <w:rsid w:val="00900ACB"/>
    <w:rsid w:val="0090202C"/>
    <w:rsid w:val="00903B14"/>
    <w:rsid w:val="00904628"/>
    <w:rsid w:val="009052E8"/>
    <w:rsid w:val="0090565C"/>
    <w:rsid w:val="0091098C"/>
    <w:rsid w:val="00910B55"/>
    <w:rsid w:val="00912A68"/>
    <w:rsid w:val="00913009"/>
    <w:rsid w:val="00913D3D"/>
    <w:rsid w:val="0091570B"/>
    <w:rsid w:val="009158C1"/>
    <w:rsid w:val="0091700B"/>
    <w:rsid w:val="0091709F"/>
    <w:rsid w:val="00920F26"/>
    <w:rsid w:val="0092243A"/>
    <w:rsid w:val="00922DFF"/>
    <w:rsid w:val="009231E6"/>
    <w:rsid w:val="00924079"/>
    <w:rsid w:val="00925EA7"/>
    <w:rsid w:val="00926906"/>
    <w:rsid w:val="00930925"/>
    <w:rsid w:val="00933984"/>
    <w:rsid w:val="00934DB4"/>
    <w:rsid w:val="00935DC5"/>
    <w:rsid w:val="00943E8A"/>
    <w:rsid w:val="009454BF"/>
    <w:rsid w:val="00947871"/>
    <w:rsid w:val="00951ACE"/>
    <w:rsid w:val="00953583"/>
    <w:rsid w:val="00954837"/>
    <w:rsid w:val="00955149"/>
    <w:rsid w:val="00955F3D"/>
    <w:rsid w:val="00957658"/>
    <w:rsid w:val="009608D4"/>
    <w:rsid w:val="009621A7"/>
    <w:rsid w:val="00962DCF"/>
    <w:rsid w:val="00963D50"/>
    <w:rsid w:val="00963E21"/>
    <w:rsid w:val="00964163"/>
    <w:rsid w:val="009641E3"/>
    <w:rsid w:val="0096547D"/>
    <w:rsid w:val="00967A81"/>
    <w:rsid w:val="00970515"/>
    <w:rsid w:val="009731AD"/>
    <w:rsid w:val="00974B71"/>
    <w:rsid w:val="009756D4"/>
    <w:rsid w:val="00975EA7"/>
    <w:rsid w:val="00982F05"/>
    <w:rsid w:val="00983382"/>
    <w:rsid w:val="00983817"/>
    <w:rsid w:val="00984EA5"/>
    <w:rsid w:val="00987CFA"/>
    <w:rsid w:val="0099160E"/>
    <w:rsid w:val="0099766E"/>
    <w:rsid w:val="009A4981"/>
    <w:rsid w:val="009A5003"/>
    <w:rsid w:val="009A513D"/>
    <w:rsid w:val="009B1798"/>
    <w:rsid w:val="009B23B8"/>
    <w:rsid w:val="009B38E7"/>
    <w:rsid w:val="009B5379"/>
    <w:rsid w:val="009B5884"/>
    <w:rsid w:val="009C0E48"/>
    <w:rsid w:val="009C1F29"/>
    <w:rsid w:val="009C49CB"/>
    <w:rsid w:val="009D2066"/>
    <w:rsid w:val="009D3F3D"/>
    <w:rsid w:val="009D44D5"/>
    <w:rsid w:val="009D4CBF"/>
    <w:rsid w:val="009D730B"/>
    <w:rsid w:val="009E4DA4"/>
    <w:rsid w:val="009E5685"/>
    <w:rsid w:val="009E70F1"/>
    <w:rsid w:val="009E764A"/>
    <w:rsid w:val="009F17A7"/>
    <w:rsid w:val="009F314C"/>
    <w:rsid w:val="009F3D84"/>
    <w:rsid w:val="009F3E49"/>
    <w:rsid w:val="009F666E"/>
    <w:rsid w:val="009F6FFB"/>
    <w:rsid w:val="00A00809"/>
    <w:rsid w:val="00A0449D"/>
    <w:rsid w:val="00A056CB"/>
    <w:rsid w:val="00A064DD"/>
    <w:rsid w:val="00A06CC3"/>
    <w:rsid w:val="00A0771F"/>
    <w:rsid w:val="00A0791D"/>
    <w:rsid w:val="00A1073A"/>
    <w:rsid w:val="00A110AB"/>
    <w:rsid w:val="00A11501"/>
    <w:rsid w:val="00A15786"/>
    <w:rsid w:val="00A15D1D"/>
    <w:rsid w:val="00A17730"/>
    <w:rsid w:val="00A20A80"/>
    <w:rsid w:val="00A22916"/>
    <w:rsid w:val="00A2454C"/>
    <w:rsid w:val="00A26B26"/>
    <w:rsid w:val="00A27C2E"/>
    <w:rsid w:val="00A31925"/>
    <w:rsid w:val="00A3209A"/>
    <w:rsid w:val="00A377D1"/>
    <w:rsid w:val="00A47B56"/>
    <w:rsid w:val="00A47D12"/>
    <w:rsid w:val="00A47E9E"/>
    <w:rsid w:val="00A502B6"/>
    <w:rsid w:val="00A51C02"/>
    <w:rsid w:val="00A52162"/>
    <w:rsid w:val="00A57ABE"/>
    <w:rsid w:val="00A610F2"/>
    <w:rsid w:val="00A635DA"/>
    <w:rsid w:val="00A66110"/>
    <w:rsid w:val="00A661EA"/>
    <w:rsid w:val="00A70AD1"/>
    <w:rsid w:val="00A72227"/>
    <w:rsid w:val="00A73D6F"/>
    <w:rsid w:val="00A7476B"/>
    <w:rsid w:val="00A749F3"/>
    <w:rsid w:val="00A74FEA"/>
    <w:rsid w:val="00A77575"/>
    <w:rsid w:val="00A804ED"/>
    <w:rsid w:val="00A8074D"/>
    <w:rsid w:val="00A82393"/>
    <w:rsid w:val="00A82BE4"/>
    <w:rsid w:val="00A82D8B"/>
    <w:rsid w:val="00A911A8"/>
    <w:rsid w:val="00A9199A"/>
    <w:rsid w:val="00A91B2D"/>
    <w:rsid w:val="00A9401F"/>
    <w:rsid w:val="00A94DF6"/>
    <w:rsid w:val="00A97F7F"/>
    <w:rsid w:val="00AA0C38"/>
    <w:rsid w:val="00AA2436"/>
    <w:rsid w:val="00AA2AB5"/>
    <w:rsid w:val="00AA5FC8"/>
    <w:rsid w:val="00AB17AC"/>
    <w:rsid w:val="00AB18C4"/>
    <w:rsid w:val="00AB3C8F"/>
    <w:rsid w:val="00AB4BDE"/>
    <w:rsid w:val="00AB7BC2"/>
    <w:rsid w:val="00AC08D6"/>
    <w:rsid w:val="00AC0D04"/>
    <w:rsid w:val="00AC1F32"/>
    <w:rsid w:val="00AC2F98"/>
    <w:rsid w:val="00AC425B"/>
    <w:rsid w:val="00AC4385"/>
    <w:rsid w:val="00AC4A83"/>
    <w:rsid w:val="00AC7C2C"/>
    <w:rsid w:val="00AC7F9A"/>
    <w:rsid w:val="00AD248D"/>
    <w:rsid w:val="00AD5AFC"/>
    <w:rsid w:val="00AE1087"/>
    <w:rsid w:val="00AE346A"/>
    <w:rsid w:val="00AE5CEE"/>
    <w:rsid w:val="00AE759D"/>
    <w:rsid w:val="00AE779E"/>
    <w:rsid w:val="00AE7CBE"/>
    <w:rsid w:val="00AF0C0E"/>
    <w:rsid w:val="00AF1329"/>
    <w:rsid w:val="00AF45D7"/>
    <w:rsid w:val="00AF6AF1"/>
    <w:rsid w:val="00AF742A"/>
    <w:rsid w:val="00B06730"/>
    <w:rsid w:val="00B069BB"/>
    <w:rsid w:val="00B07D75"/>
    <w:rsid w:val="00B07F40"/>
    <w:rsid w:val="00B10CB9"/>
    <w:rsid w:val="00B14FC6"/>
    <w:rsid w:val="00B1515A"/>
    <w:rsid w:val="00B15BDB"/>
    <w:rsid w:val="00B208A3"/>
    <w:rsid w:val="00B219F4"/>
    <w:rsid w:val="00B2233E"/>
    <w:rsid w:val="00B22B01"/>
    <w:rsid w:val="00B25289"/>
    <w:rsid w:val="00B26B41"/>
    <w:rsid w:val="00B32C00"/>
    <w:rsid w:val="00B3341B"/>
    <w:rsid w:val="00B336F4"/>
    <w:rsid w:val="00B36BC3"/>
    <w:rsid w:val="00B37753"/>
    <w:rsid w:val="00B416A0"/>
    <w:rsid w:val="00B436EB"/>
    <w:rsid w:val="00B44ED8"/>
    <w:rsid w:val="00B46298"/>
    <w:rsid w:val="00B462DB"/>
    <w:rsid w:val="00B46BB2"/>
    <w:rsid w:val="00B50095"/>
    <w:rsid w:val="00B5082D"/>
    <w:rsid w:val="00B50F66"/>
    <w:rsid w:val="00B515D9"/>
    <w:rsid w:val="00B53C7F"/>
    <w:rsid w:val="00B5534A"/>
    <w:rsid w:val="00B557A9"/>
    <w:rsid w:val="00B57BDD"/>
    <w:rsid w:val="00B60288"/>
    <w:rsid w:val="00B63990"/>
    <w:rsid w:val="00B64475"/>
    <w:rsid w:val="00B64DBB"/>
    <w:rsid w:val="00B6745A"/>
    <w:rsid w:val="00B702F9"/>
    <w:rsid w:val="00B82568"/>
    <w:rsid w:val="00B82617"/>
    <w:rsid w:val="00B82ADA"/>
    <w:rsid w:val="00B84234"/>
    <w:rsid w:val="00B85427"/>
    <w:rsid w:val="00B855EE"/>
    <w:rsid w:val="00B934E8"/>
    <w:rsid w:val="00B94B6E"/>
    <w:rsid w:val="00B953EC"/>
    <w:rsid w:val="00B96CB8"/>
    <w:rsid w:val="00B97778"/>
    <w:rsid w:val="00B97CA8"/>
    <w:rsid w:val="00BA05B3"/>
    <w:rsid w:val="00BA07E6"/>
    <w:rsid w:val="00BA09E5"/>
    <w:rsid w:val="00BA28AC"/>
    <w:rsid w:val="00BA299E"/>
    <w:rsid w:val="00BA5970"/>
    <w:rsid w:val="00BA5A0E"/>
    <w:rsid w:val="00BA5C7F"/>
    <w:rsid w:val="00BA6BFC"/>
    <w:rsid w:val="00BB009B"/>
    <w:rsid w:val="00BB520F"/>
    <w:rsid w:val="00BB5EC7"/>
    <w:rsid w:val="00BB7EF7"/>
    <w:rsid w:val="00BC0A33"/>
    <w:rsid w:val="00BC7080"/>
    <w:rsid w:val="00BC725C"/>
    <w:rsid w:val="00BC72AF"/>
    <w:rsid w:val="00BD1199"/>
    <w:rsid w:val="00BD286D"/>
    <w:rsid w:val="00BD5C3C"/>
    <w:rsid w:val="00BD5ED2"/>
    <w:rsid w:val="00BD76AD"/>
    <w:rsid w:val="00BE0165"/>
    <w:rsid w:val="00BE0B9D"/>
    <w:rsid w:val="00BE10B6"/>
    <w:rsid w:val="00BE2060"/>
    <w:rsid w:val="00BE441B"/>
    <w:rsid w:val="00BE47F6"/>
    <w:rsid w:val="00BE66E1"/>
    <w:rsid w:val="00BE772C"/>
    <w:rsid w:val="00BF09C9"/>
    <w:rsid w:val="00BF0F9B"/>
    <w:rsid w:val="00BF13D1"/>
    <w:rsid w:val="00C0033D"/>
    <w:rsid w:val="00C00515"/>
    <w:rsid w:val="00C02686"/>
    <w:rsid w:val="00C030FE"/>
    <w:rsid w:val="00C03C1B"/>
    <w:rsid w:val="00C05C8D"/>
    <w:rsid w:val="00C05DA8"/>
    <w:rsid w:val="00C063FC"/>
    <w:rsid w:val="00C16897"/>
    <w:rsid w:val="00C1789F"/>
    <w:rsid w:val="00C17CEB"/>
    <w:rsid w:val="00C3125E"/>
    <w:rsid w:val="00C31DB8"/>
    <w:rsid w:val="00C325D8"/>
    <w:rsid w:val="00C35B26"/>
    <w:rsid w:val="00C377D6"/>
    <w:rsid w:val="00C37C03"/>
    <w:rsid w:val="00C416EB"/>
    <w:rsid w:val="00C439BD"/>
    <w:rsid w:val="00C47191"/>
    <w:rsid w:val="00C5472E"/>
    <w:rsid w:val="00C549F9"/>
    <w:rsid w:val="00C556E4"/>
    <w:rsid w:val="00C55776"/>
    <w:rsid w:val="00C57199"/>
    <w:rsid w:val="00C571FE"/>
    <w:rsid w:val="00C57E96"/>
    <w:rsid w:val="00C61E97"/>
    <w:rsid w:val="00C64FEC"/>
    <w:rsid w:val="00C66966"/>
    <w:rsid w:val="00C720AB"/>
    <w:rsid w:val="00C801CE"/>
    <w:rsid w:val="00C8080E"/>
    <w:rsid w:val="00C808F8"/>
    <w:rsid w:val="00C80963"/>
    <w:rsid w:val="00C80F68"/>
    <w:rsid w:val="00C8170B"/>
    <w:rsid w:val="00C81F7F"/>
    <w:rsid w:val="00C82231"/>
    <w:rsid w:val="00C85965"/>
    <w:rsid w:val="00C87F65"/>
    <w:rsid w:val="00C91073"/>
    <w:rsid w:val="00C91315"/>
    <w:rsid w:val="00C92AE1"/>
    <w:rsid w:val="00C92B2D"/>
    <w:rsid w:val="00C94125"/>
    <w:rsid w:val="00CA0743"/>
    <w:rsid w:val="00CA11A8"/>
    <w:rsid w:val="00CA4F26"/>
    <w:rsid w:val="00CA5226"/>
    <w:rsid w:val="00CA5C59"/>
    <w:rsid w:val="00CA631C"/>
    <w:rsid w:val="00CB0C9E"/>
    <w:rsid w:val="00CB2C92"/>
    <w:rsid w:val="00CB2E0A"/>
    <w:rsid w:val="00CB34AC"/>
    <w:rsid w:val="00CB3606"/>
    <w:rsid w:val="00CB36E2"/>
    <w:rsid w:val="00CB3E3C"/>
    <w:rsid w:val="00CB44B7"/>
    <w:rsid w:val="00CB551B"/>
    <w:rsid w:val="00CB64B3"/>
    <w:rsid w:val="00CC1C92"/>
    <w:rsid w:val="00CC2BFE"/>
    <w:rsid w:val="00CC43EB"/>
    <w:rsid w:val="00CC4466"/>
    <w:rsid w:val="00CC4B23"/>
    <w:rsid w:val="00CC4C27"/>
    <w:rsid w:val="00CD05F6"/>
    <w:rsid w:val="00CD0D74"/>
    <w:rsid w:val="00CD3790"/>
    <w:rsid w:val="00CD442C"/>
    <w:rsid w:val="00CD45C5"/>
    <w:rsid w:val="00CD52FD"/>
    <w:rsid w:val="00CD6068"/>
    <w:rsid w:val="00CD63D5"/>
    <w:rsid w:val="00CD7025"/>
    <w:rsid w:val="00CD7BDC"/>
    <w:rsid w:val="00CE050C"/>
    <w:rsid w:val="00CE0F03"/>
    <w:rsid w:val="00CE1B5C"/>
    <w:rsid w:val="00CE2963"/>
    <w:rsid w:val="00CE400C"/>
    <w:rsid w:val="00CE478D"/>
    <w:rsid w:val="00CE6FC5"/>
    <w:rsid w:val="00CE7E51"/>
    <w:rsid w:val="00CF02BA"/>
    <w:rsid w:val="00CF246B"/>
    <w:rsid w:val="00CF5462"/>
    <w:rsid w:val="00D00832"/>
    <w:rsid w:val="00D02745"/>
    <w:rsid w:val="00D03A65"/>
    <w:rsid w:val="00D0572F"/>
    <w:rsid w:val="00D05D33"/>
    <w:rsid w:val="00D05E65"/>
    <w:rsid w:val="00D06244"/>
    <w:rsid w:val="00D117BF"/>
    <w:rsid w:val="00D12E6C"/>
    <w:rsid w:val="00D17E7F"/>
    <w:rsid w:val="00D20903"/>
    <w:rsid w:val="00D223CF"/>
    <w:rsid w:val="00D223D3"/>
    <w:rsid w:val="00D22B61"/>
    <w:rsid w:val="00D22F2C"/>
    <w:rsid w:val="00D23499"/>
    <w:rsid w:val="00D23B0B"/>
    <w:rsid w:val="00D248DE"/>
    <w:rsid w:val="00D26A11"/>
    <w:rsid w:val="00D27A03"/>
    <w:rsid w:val="00D30792"/>
    <w:rsid w:val="00D32127"/>
    <w:rsid w:val="00D32EBE"/>
    <w:rsid w:val="00D37483"/>
    <w:rsid w:val="00D37AE9"/>
    <w:rsid w:val="00D40CA9"/>
    <w:rsid w:val="00D42F4D"/>
    <w:rsid w:val="00D439E7"/>
    <w:rsid w:val="00D4586D"/>
    <w:rsid w:val="00D5042B"/>
    <w:rsid w:val="00D523E1"/>
    <w:rsid w:val="00D53B44"/>
    <w:rsid w:val="00D5495A"/>
    <w:rsid w:val="00D54A9C"/>
    <w:rsid w:val="00D550D5"/>
    <w:rsid w:val="00D55107"/>
    <w:rsid w:val="00D5765B"/>
    <w:rsid w:val="00D60D7C"/>
    <w:rsid w:val="00D63EB1"/>
    <w:rsid w:val="00D71206"/>
    <w:rsid w:val="00D72D6C"/>
    <w:rsid w:val="00D74056"/>
    <w:rsid w:val="00D7472B"/>
    <w:rsid w:val="00D74EBB"/>
    <w:rsid w:val="00D74EF5"/>
    <w:rsid w:val="00D81098"/>
    <w:rsid w:val="00D8347E"/>
    <w:rsid w:val="00D84528"/>
    <w:rsid w:val="00D84B79"/>
    <w:rsid w:val="00D86094"/>
    <w:rsid w:val="00D86A8D"/>
    <w:rsid w:val="00D8733D"/>
    <w:rsid w:val="00D87CEE"/>
    <w:rsid w:val="00D90A26"/>
    <w:rsid w:val="00D949BA"/>
    <w:rsid w:val="00D951BB"/>
    <w:rsid w:val="00D95910"/>
    <w:rsid w:val="00D978A4"/>
    <w:rsid w:val="00DA34B5"/>
    <w:rsid w:val="00DA4170"/>
    <w:rsid w:val="00DA7B32"/>
    <w:rsid w:val="00DB374E"/>
    <w:rsid w:val="00DB3E82"/>
    <w:rsid w:val="00DB4EAF"/>
    <w:rsid w:val="00DB5419"/>
    <w:rsid w:val="00DB5C26"/>
    <w:rsid w:val="00DB660E"/>
    <w:rsid w:val="00DB7AEE"/>
    <w:rsid w:val="00DC01EF"/>
    <w:rsid w:val="00DC11B0"/>
    <w:rsid w:val="00DC197E"/>
    <w:rsid w:val="00DC306B"/>
    <w:rsid w:val="00DC3958"/>
    <w:rsid w:val="00DC5162"/>
    <w:rsid w:val="00DC67E6"/>
    <w:rsid w:val="00DC697C"/>
    <w:rsid w:val="00DC76A1"/>
    <w:rsid w:val="00DD4EB3"/>
    <w:rsid w:val="00DD71F0"/>
    <w:rsid w:val="00DE0214"/>
    <w:rsid w:val="00DE070E"/>
    <w:rsid w:val="00DE7EA5"/>
    <w:rsid w:val="00DF159C"/>
    <w:rsid w:val="00DF2655"/>
    <w:rsid w:val="00DF286B"/>
    <w:rsid w:val="00DF3632"/>
    <w:rsid w:val="00DF3BFD"/>
    <w:rsid w:val="00DF3C86"/>
    <w:rsid w:val="00DF43B0"/>
    <w:rsid w:val="00DF662A"/>
    <w:rsid w:val="00DF66C1"/>
    <w:rsid w:val="00E0059D"/>
    <w:rsid w:val="00E03156"/>
    <w:rsid w:val="00E03EE3"/>
    <w:rsid w:val="00E044A2"/>
    <w:rsid w:val="00E06FBB"/>
    <w:rsid w:val="00E1206D"/>
    <w:rsid w:val="00E120E9"/>
    <w:rsid w:val="00E1356A"/>
    <w:rsid w:val="00E13645"/>
    <w:rsid w:val="00E14B07"/>
    <w:rsid w:val="00E16079"/>
    <w:rsid w:val="00E208A5"/>
    <w:rsid w:val="00E20E7A"/>
    <w:rsid w:val="00E20E89"/>
    <w:rsid w:val="00E26C42"/>
    <w:rsid w:val="00E27D8A"/>
    <w:rsid w:val="00E33D8F"/>
    <w:rsid w:val="00E35D3D"/>
    <w:rsid w:val="00E40D9C"/>
    <w:rsid w:val="00E4269E"/>
    <w:rsid w:val="00E42CF2"/>
    <w:rsid w:val="00E448B5"/>
    <w:rsid w:val="00E503A6"/>
    <w:rsid w:val="00E50433"/>
    <w:rsid w:val="00E52026"/>
    <w:rsid w:val="00E554AC"/>
    <w:rsid w:val="00E5555E"/>
    <w:rsid w:val="00E576B6"/>
    <w:rsid w:val="00E57F81"/>
    <w:rsid w:val="00E60C50"/>
    <w:rsid w:val="00E61074"/>
    <w:rsid w:val="00E62121"/>
    <w:rsid w:val="00E62DC2"/>
    <w:rsid w:val="00E661C4"/>
    <w:rsid w:val="00E66BAC"/>
    <w:rsid w:val="00E678DD"/>
    <w:rsid w:val="00E700E6"/>
    <w:rsid w:val="00E711B8"/>
    <w:rsid w:val="00E76F6B"/>
    <w:rsid w:val="00E77486"/>
    <w:rsid w:val="00E80ADB"/>
    <w:rsid w:val="00E810A9"/>
    <w:rsid w:val="00E825AE"/>
    <w:rsid w:val="00E84D73"/>
    <w:rsid w:val="00E86B90"/>
    <w:rsid w:val="00E90354"/>
    <w:rsid w:val="00E9066D"/>
    <w:rsid w:val="00E932D3"/>
    <w:rsid w:val="00E93887"/>
    <w:rsid w:val="00EA16AC"/>
    <w:rsid w:val="00EA2446"/>
    <w:rsid w:val="00EA283F"/>
    <w:rsid w:val="00EA4478"/>
    <w:rsid w:val="00EA482E"/>
    <w:rsid w:val="00EA6378"/>
    <w:rsid w:val="00EA672A"/>
    <w:rsid w:val="00EA770C"/>
    <w:rsid w:val="00EB166D"/>
    <w:rsid w:val="00EB4775"/>
    <w:rsid w:val="00EB53F9"/>
    <w:rsid w:val="00EB5F3E"/>
    <w:rsid w:val="00EC28AC"/>
    <w:rsid w:val="00ED044B"/>
    <w:rsid w:val="00ED189B"/>
    <w:rsid w:val="00ED4588"/>
    <w:rsid w:val="00ED4841"/>
    <w:rsid w:val="00ED64C2"/>
    <w:rsid w:val="00ED6B94"/>
    <w:rsid w:val="00EE1998"/>
    <w:rsid w:val="00EE2967"/>
    <w:rsid w:val="00EE5513"/>
    <w:rsid w:val="00EE5F1B"/>
    <w:rsid w:val="00EE618C"/>
    <w:rsid w:val="00EE7AB9"/>
    <w:rsid w:val="00EE7B28"/>
    <w:rsid w:val="00EF0D12"/>
    <w:rsid w:val="00EF15B1"/>
    <w:rsid w:val="00EF21F4"/>
    <w:rsid w:val="00EF2DCE"/>
    <w:rsid w:val="00EF436D"/>
    <w:rsid w:val="00EF4ABA"/>
    <w:rsid w:val="00EF5EA1"/>
    <w:rsid w:val="00F026D0"/>
    <w:rsid w:val="00F0430C"/>
    <w:rsid w:val="00F055C2"/>
    <w:rsid w:val="00F11F29"/>
    <w:rsid w:val="00F12F88"/>
    <w:rsid w:val="00F12FB3"/>
    <w:rsid w:val="00F23613"/>
    <w:rsid w:val="00F23F4D"/>
    <w:rsid w:val="00F25F0A"/>
    <w:rsid w:val="00F32315"/>
    <w:rsid w:val="00F35073"/>
    <w:rsid w:val="00F3550F"/>
    <w:rsid w:val="00F41DC3"/>
    <w:rsid w:val="00F420A8"/>
    <w:rsid w:val="00F421FB"/>
    <w:rsid w:val="00F42668"/>
    <w:rsid w:val="00F44638"/>
    <w:rsid w:val="00F478EC"/>
    <w:rsid w:val="00F500D0"/>
    <w:rsid w:val="00F53620"/>
    <w:rsid w:val="00F542F5"/>
    <w:rsid w:val="00F54A5E"/>
    <w:rsid w:val="00F55D28"/>
    <w:rsid w:val="00F56404"/>
    <w:rsid w:val="00F6178D"/>
    <w:rsid w:val="00F64307"/>
    <w:rsid w:val="00F643AE"/>
    <w:rsid w:val="00F6464B"/>
    <w:rsid w:val="00F64974"/>
    <w:rsid w:val="00F651E0"/>
    <w:rsid w:val="00F65B24"/>
    <w:rsid w:val="00F65E4A"/>
    <w:rsid w:val="00F73827"/>
    <w:rsid w:val="00F7492C"/>
    <w:rsid w:val="00F74D6E"/>
    <w:rsid w:val="00F74E58"/>
    <w:rsid w:val="00F76356"/>
    <w:rsid w:val="00F7664B"/>
    <w:rsid w:val="00F76B6D"/>
    <w:rsid w:val="00F772E0"/>
    <w:rsid w:val="00F810C4"/>
    <w:rsid w:val="00F81BC7"/>
    <w:rsid w:val="00F8276D"/>
    <w:rsid w:val="00F84874"/>
    <w:rsid w:val="00F84B85"/>
    <w:rsid w:val="00F85650"/>
    <w:rsid w:val="00F900D5"/>
    <w:rsid w:val="00F9073B"/>
    <w:rsid w:val="00F9099C"/>
    <w:rsid w:val="00F93AE9"/>
    <w:rsid w:val="00F9787F"/>
    <w:rsid w:val="00FA25AB"/>
    <w:rsid w:val="00FA4C5F"/>
    <w:rsid w:val="00FA5CB6"/>
    <w:rsid w:val="00FA6554"/>
    <w:rsid w:val="00FB0C0E"/>
    <w:rsid w:val="00FB1AF0"/>
    <w:rsid w:val="00FB36B2"/>
    <w:rsid w:val="00FB381D"/>
    <w:rsid w:val="00FB3B89"/>
    <w:rsid w:val="00FB3BCA"/>
    <w:rsid w:val="00FB3BE0"/>
    <w:rsid w:val="00FB4815"/>
    <w:rsid w:val="00FB4998"/>
    <w:rsid w:val="00FB5248"/>
    <w:rsid w:val="00FB661B"/>
    <w:rsid w:val="00FB6A2D"/>
    <w:rsid w:val="00FC064C"/>
    <w:rsid w:val="00FC49B9"/>
    <w:rsid w:val="00FC5430"/>
    <w:rsid w:val="00FD029D"/>
    <w:rsid w:val="00FD09F9"/>
    <w:rsid w:val="00FD12C0"/>
    <w:rsid w:val="00FD59D1"/>
    <w:rsid w:val="00FD6DB7"/>
    <w:rsid w:val="00FD73A0"/>
    <w:rsid w:val="00FD769B"/>
    <w:rsid w:val="00FE1362"/>
    <w:rsid w:val="00FE169F"/>
    <w:rsid w:val="00FE527E"/>
    <w:rsid w:val="00FF042B"/>
    <w:rsid w:val="00FF0F12"/>
    <w:rsid w:val="00FF2CCF"/>
    <w:rsid w:val="00FF34A1"/>
    <w:rsid w:val="00FF557A"/>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665]"/>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1925"/>
    <w:pPr>
      <w:spacing w:after="0" w:line="240" w:lineRule="auto"/>
    </w:pPr>
    <w:rPr>
      <w:rFonts w:ascii="Times New Roman" w:hAnsi="Times New Roman" w:cs="Times New Roman"/>
      <w:sz w:val="24"/>
      <w:szCs w:val="24"/>
      <w:lang w:eastAsia="es-ES"/>
    </w:rPr>
  </w:style>
  <w:style w:type="paragraph" w:styleId="Ttulo1">
    <w:name w:val="heading 1"/>
    <w:basedOn w:val="Normal"/>
    <w:next w:val="Normal"/>
    <w:link w:val="Ttulo1Car"/>
    <w:uiPriority w:val="9"/>
    <w:qFormat/>
    <w:rsid w:val="00816D2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41650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816D24"/>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unhideWhenUsed/>
    <w:qFormat/>
    <w:rsid w:val="005A299B"/>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link w:val="Ttulo5Car"/>
    <w:uiPriority w:val="9"/>
    <w:unhideWhenUsed/>
    <w:qFormat/>
    <w:rsid w:val="0000205F"/>
    <w:pPr>
      <w:spacing w:before="100" w:beforeAutospacing="1" w:after="100" w:afterAutospacing="1"/>
      <w:outlineLvl w:val="4"/>
    </w:pPr>
    <w:rPr>
      <w:rFonts w:eastAsia="Times New Roman"/>
      <w:b/>
      <w:bCs/>
      <w:sz w:val="20"/>
      <w:szCs w:val="20"/>
    </w:rPr>
  </w:style>
  <w:style w:type="paragraph" w:styleId="Ttulo6">
    <w:name w:val="heading 6"/>
    <w:basedOn w:val="Normal"/>
    <w:next w:val="Normal"/>
    <w:link w:val="Ttulo6Car"/>
    <w:uiPriority w:val="9"/>
    <w:unhideWhenUsed/>
    <w:qFormat/>
    <w:rsid w:val="00BA28AC"/>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A22916"/>
    <w:pPr>
      <w:spacing w:before="100" w:beforeAutospacing="1" w:after="100" w:afterAutospacing="1"/>
    </w:pPr>
  </w:style>
  <w:style w:type="paragraph" w:styleId="Piedepgina">
    <w:name w:val="footer"/>
    <w:basedOn w:val="Normal"/>
    <w:link w:val="PiedepginaCar"/>
    <w:uiPriority w:val="99"/>
    <w:unhideWhenUsed/>
    <w:rsid w:val="00A22916"/>
    <w:pPr>
      <w:tabs>
        <w:tab w:val="center" w:pos="4419"/>
        <w:tab w:val="right" w:pos="8838"/>
      </w:tabs>
    </w:pPr>
  </w:style>
  <w:style w:type="character" w:customStyle="1" w:styleId="PiedepginaCar">
    <w:name w:val="Pie de página Car"/>
    <w:basedOn w:val="Fuentedeprrafopredeter"/>
    <w:link w:val="Piedepgina"/>
    <w:uiPriority w:val="99"/>
    <w:rsid w:val="00A22916"/>
    <w:rPr>
      <w:rFonts w:ascii="Times New Roman" w:hAnsi="Times New Roman" w:cs="Times New Roman"/>
      <w:sz w:val="24"/>
      <w:szCs w:val="24"/>
      <w:lang w:eastAsia="es-ES"/>
    </w:rPr>
  </w:style>
  <w:style w:type="paragraph" w:styleId="Ttulo">
    <w:name w:val="Title"/>
    <w:basedOn w:val="Normal"/>
    <w:next w:val="Normal"/>
    <w:link w:val="TtuloCar"/>
    <w:uiPriority w:val="10"/>
    <w:qFormat/>
    <w:rsid w:val="00A2291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A22916"/>
    <w:rPr>
      <w:rFonts w:asciiTheme="majorHAnsi" w:eastAsiaTheme="majorEastAsia" w:hAnsiTheme="majorHAnsi" w:cstheme="majorBidi"/>
      <w:color w:val="17365D" w:themeColor="text2" w:themeShade="BF"/>
      <w:spacing w:val="5"/>
      <w:kern w:val="28"/>
      <w:sz w:val="52"/>
      <w:szCs w:val="52"/>
      <w:lang w:eastAsia="es-ES"/>
    </w:rPr>
  </w:style>
  <w:style w:type="paragraph" w:styleId="Textodeglobo">
    <w:name w:val="Balloon Text"/>
    <w:basedOn w:val="Normal"/>
    <w:link w:val="TextodegloboCar"/>
    <w:uiPriority w:val="99"/>
    <w:semiHidden/>
    <w:unhideWhenUsed/>
    <w:rsid w:val="00A22916"/>
    <w:rPr>
      <w:rFonts w:ascii="Tahoma" w:hAnsi="Tahoma" w:cs="Tahoma"/>
      <w:sz w:val="16"/>
      <w:szCs w:val="16"/>
    </w:rPr>
  </w:style>
  <w:style w:type="character" w:customStyle="1" w:styleId="TextodegloboCar">
    <w:name w:val="Texto de globo Car"/>
    <w:basedOn w:val="Fuentedeprrafopredeter"/>
    <w:link w:val="Textodeglobo"/>
    <w:uiPriority w:val="99"/>
    <w:semiHidden/>
    <w:rsid w:val="00A22916"/>
    <w:rPr>
      <w:rFonts w:ascii="Tahoma" w:hAnsi="Tahoma" w:cs="Tahoma"/>
      <w:sz w:val="16"/>
      <w:szCs w:val="16"/>
      <w:lang w:eastAsia="es-ES"/>
    </w:rPr>
  </w:style>
  <w:style w:type="paragraph" w:styleId="Encabezado">
    <w:name w:val="header"/>
    <w:basedOn w:val="Normal"/>
    <w:link w:val="EncabezadoCar"/>
    <w:uiPriority w:val="99"/>
    <w:semiHidden/>
    <w:unhideWhenUsed/>
    <w:rsid w:val="00A22916"/>
    <w:pPr>
      <w:tabs>
        <w:tab w:val="center" w:pos="4252"/>
        <w:tab w:val="right" w:pos="8504"/>
      </w:tabs>
    </w:pPr>
  </w:style>
  <w:style w:type="character" w:customStyle="1" w:styleId="EncabezadoCar">
    <w:name w:val="Encabezado Car"/>
    <w:basedOn w:val="Fuentedeprrafopredeter"/>
    <w:link w:val="Encabezado"/>
    <w:uiPriority w:val="99"/>
    <w:semiHidden/>
    <w:rsid w:val="00A22916"/>
    <w:rPr>
      <w:rFonts w:ascii="Times New Roman" w:hAnsi="Times New Roman" w:cs="Times New Roman"/>
      <w:sz w:val="24"/>
      <w:szCs w:val="24"/>
      <w:lang w:eastAsia="es-ES"/>
    </w:rPr>
  </w:style>
  <w:style w:type="character" w:styleId="Textoennegrita">
    <w:name w:val="Strong"/>
    <w:basedOn w:val="Fuentedeprrafopredeter"/>
    <w:uiPriority w:val="22"/>
    <w:qFormat/>
    <w:rsid w:val="008A4816"/>
    <w:rPr>
      <w:b/>
      <w:bCs/>
    </w:rPr>
  </w:style>
  <w:style w:type="character" w:styleId="Hipervnculo">
    <w:name w:val="Hyperlink"/>
    <w:basedOn w:val="Fuentedeprrafopredeter"/>
    <w:uiPriority w:val="99"/>
    <w:unhideWhenUsed/>
    <w:rsid w:val="008A4816"/>
    <w:rPr>
      <w:color w:val="0000FF"/>
      <w:u w:val="single"/>
    </w:rPr>
  </w:style>
  <w:style w:type="character" w:customStyle="1" w:styleId="estilo21">
    <w:name w:val="estilo21"/>
    <w:basedOn w:val="Fuentedeprrafopredeter"/>
    <w:rsid w:val="008A4816"/>
    <w:rPr>
      <w:rFonts w:ascii="Arial" w:hAnsi="Arial" w:cs="Arial" w:hint="default"/>
      <w:b/>
      <w:bCs/>
    </w:rPr>
  </w:style>
  <w:style w:type="paragraph" w:customStyle="1" w:styleId="estilo4">
    <w:name w:val="estilo4"/>
    <w:basedOn w:val="Normal"/>
    <w:uiPriority w:val="99"/>
    <w:semiHidden/>
    <w:rsid w:val="008A4816"/>
    <w:pPr>
      <w:spacing w:before="100" w:beforeAutospacing="1" w:after="100" w:afterAutospacing="1"/>
    </w:pPr>
    <w:rPr>
      <w:rFonts w:ascii="Arial" w:hAnsi="Arial" w:cs="Arial"/>
      <w:b/>
      <w:bCs/>
    </w:rPr>
  </w:style>
  <w:style w:type="paragraph" w:styleId="Prrafodelista">
    <w:name w:val="List Paragraph"/>
    <w:basedOn w:val="Normal"/>
    <w:uiPriority w:val="34"/>
    <w:qFormat/>
    <w:rsid w:val="0063669F"/>
    <w:pPr>
      <w:ind w:left="720"/>
      <w:contextualSpacing/>
    </w:pPr>
  </w:style>
  <w:style w:type="paragraph" w:customStyle="1" w:styleId="errepar11-tipo-norma">
    <w:name w:val="errepar_11-tipo-norma"/>
    <w:basedOn w:val="Normal"/>
    <w:rsid w:val="00325497"/>
    <w:pPr>
      <w:pBdr>
        <w:top w:val="single" w:sz="6" w:space="0" w:color="000000"/>
      </w:pBdr>
      <w:spacing w:before="200"/>
      <w:ind w:left="105" w:right="105"/>
    </w:pPr>
    <w:rPr>
      <w:rFonts w:ascii="Verdana" w:eastAsia="Times New Roman" w:hAnsi="Verdana"/>
      <w:b/>
      <w:bCs/>
      <w:sz w:val="28"/>
      <w:szCs w:val="28"/>
      <w:lang w:val="es-AR" w:eastAsia="es-AR"/>
    </w:rPr>
  </w:style>
  <w:style w:type="paragraph" w:customStyle="1" w:styleId="lineanueva">
    <w:name w:val="lineanueva"/>
    <w:basedOn w:val="Normal"/>
    <w:rsid w:val="00325497"/>
    <w:pPr>
      <w:pBdr>
        <w:bottom w:val="single" w:sz="6" w:space="10" w:color="000000"/>
      </w:pBdr>
      <w:spacing w:before="160" w:after="200"/>
      <w:ind w:left="105" w:right="105"/>
    </w:pPr>
    <w:rPr>
      <w:rFonts w:ascii="Verdana" w:eastAsia="Times New Roman" w:hAnsi="Verdana"/>
      <w:sz w:val="16"/>
      <w:szCs w:val="16"/>
      <w:lang w:val="es-AR" w:eastAsia="es-AR"/>
    </w:rPr>
  </w:style>
  <w:style w:type="paragraph" w:customStyle="1" w:styleId="encabezadonovedades">
    <w:name w:val="encabezadonovedades"/>
    <w:basedOn w:val="Normal"/>
    <w:rsid w:val="00325497"/>
    <w:pPr>
      <w:spacing w:before="100" w:after="120"/>
      <w:ind w:left="105" w:right="105"/>
      <w:jc w:val="both"/>
    </w:pPr>
    <w:rPr>
      <w:rFonts w:ascii="Verdana" w:eastAsia="Times New Roman" w:hAnsi="Verdana"/>
      <w:b/>
      <w:bCs/>
      <w:sz w:val="20"/>
      <w:szCs w:val="20"/>
      <w:lang w:val="es-AR" w:eastAsia="es-AR"/>
    </w:rPr>
  </w:style>
  <w:style w:type="character" w:customStyle="1" w:styleId="negritanovedades">
    <w:name w:val="negritanovedades"/>
    <w:basedOn w:val="Fuentedeprrafopredeter"/>
    <w:rsid w:val="00325497"/>
    <w:rPr>
      <w:b/>
      <w:bCs/>
    </w:rPr>
  </w:style>
  <w:style w:type="character" w:customStyle="1" w:styleId="sumarionovedades">
    <w:name w:val="sumarionovedades"/>
    <w:basedOn w:val="Fuentedeprrafopredeter"/>
    <w:rsid w:val="00325497"/>
    <w:rPr>
      <w:rFonts w:ascii="Verdana" w:hAnsi="Verdana" w:hint="default"/>
      <w:i/>
      <w:iCs/>
      <w:sz w:val="16"/>
      <w:szCs w:val="16"/>
    </w:rPr>
  </w:style>
  <w:style w:type="paragraph" w:customStyle="1" w:styleId="lineanegranovedades">
    <w:name w:val="lineanegranovedades"/>
    <w:basedOn w:val="Normal"/>
    <w:rsid w:val="00E932D3"/>
    <w:pPr>
      <w:pBdr>
        <w:top w:val="single" w:sz="6" w:space="7" w:color="000000"/>
      </w:pBdr>
      <w:spacing w:before="140"/>
      <w:ind w:left="105" w:right="105"/>
      <w:jc w:val="both"/>
    </w:pPr>
    <w:rPr>
      <w:rFonts w:ascii="Verdana" w:eastAsia="Times New Roman" w:hAnsi="Verdana"/>
      <w:sz w:val="16"/>
      <w:szCs w:val="16"/>
      <w:lang w:val="es-AR" w:eastAsia="es-AR"/>
    </w:rPr>
  </w:style>
  <w:style w:type="paragraph" w:customStyle="1" w:styleId="textonovedades">
    <w:name w:val="textonovedades"/>
    <w:basedOn w:val="Normal"/>
    <w:uiPriority w:val="99"/>
    <w:rsid w:val="00E932D3"/>
    <w:pPr>
      <w:spacing w:before="120"/>
      <w:ind w:left="105" w:right="105"/>
      <w:jc w:val="both"/>
    </w:pPr>
    <w:rPr>
      <w:rFonts w:ascii="Verdana" w:eastAsia="Times New Roman" w:hAnsi="Verdana"/>
      <w:sz w:val="16"/>
      <w:szCs w:val="16"/>
      <w:lang w:val="es-AR" w:eastAsia="es-AR"/>
    </w:rPr>
  </w:style>
  <w:style w:type="paragraph" w:customStyle="1" w:styleId="textonovedadesnegrita">
    <w:name w:val="textonovedadesnegrita"/>
    <w:basedOn w:val="Normal"/>
    <w:rsid w:val="00E932D3"/>
    <w:pPr>
      <w:spacing w:before="120"/>
      <w:ind w:left="105" w:right="105"/>
      <w:jc w:val="both"/>
    </w:pPr>
    <w:rPr>
      <w:rFonts w:ascii="Verdana" w:eastAsia="Times New Roman" w:hAnsi="Verdana"/>
      <w:b/>
      <w:bCs/>
      <w:sz w:val="16"/>
      <w:szCs w:val="16"/>
      <w:lang w:val="es-AR" w:eastAsia="es-AR"/>
    </w:rPr>
  </w:style>
  <w:style w:type="paragraph" w:customStyle="1" w:styleId="rotulonovedades1">
    <w:name w:val="rotulonovedades1"/>
    <w:basedOn w:val="Normal"/>
    <w:rsid w:val="00E932D3"/>
    <w:pPr>
      <w:ind w:left="105" w:right="105"/>
    </w:pPr>
    <w:rPr>
      <w:rFonts w:ascii="Verdana" w:eastAsia="Times New Roman" w:hAnsi="Verdana"/>
      <w:sz w:val="16"/>
      <w:szCs w:val="16"/>
      <w:lang w:val="es-AR" w:eastAsia="es-AR"/>
    </w:rPr>
  </w:style>
  <w:style w:type="paragraph" w:customStyle="1" w:styleId="tablacentrado8">
    <w:name w:val="tablacentrado8"/>
    <w:basedOn w:val="Normal"/>
    <w:uiPriority w:val="99"/>
    <w:rsid w:val="001719E3"/>
    <w:pPr>
      <w:spacing w:before="100" w:beforeAutospacing="1" w:after="100" w:afterAutospacing="1"/>
    </w:pPr>
    <w:rPr>
      <w:rFonts w:eastAsia="Times New Roman"/>
    </w:rPr>
  </w:style>
  <w:style w:type="paragraph" w:customStyle="1" w:styleId="sangrianovedades">
    <w:name w:val="sangrianovedades"/>
    <w:basedOn w:val="Normal"/>
    <w:rsid w:val="00982F05"/>
    <w:pPr>
      <w:spacing w:before="100" w:beforeAutospacing="1" w:after="100" w:afterAutospacing="1"/>
    </w:pPr>
    <w:rPr>
      <w:rFonts w:eastAsia="Times New Roman"/>
      <w:lang w:val="es-AR" w:eastAsia="es-AR"/>
    </w:rPr>
  </w:style>
  <w:style w:type="character" w:customStyle="1" w:styleId="Ttulo5Car">
    <w:name w:val="Título 5 Car"/>
    <w:basedOn w:val="Fuentedeprrafopredeter"/>
    <w:link w:val="Ttulo5"/>
    <w:uiPriority w:val="9"/>
    <w:rsid w:val="0000205F"/>
    <w:rPr>
      <w:rFonts w:ascii="Times New Roman" w:eastAsia="Times New Roman" w:hAnsi="Times New Roman" w:cs="Times New Roman"/>
      <w:b/>
      <w:bCs/>
      <w:sz w:val="20"/>
      <w:szCs w:val="20"/>
      <w:lang w:eastAsia="es-ES"/>
    </w:rPr>
  </w:style>
  <w:style w:type="character" w:customStyle="1" w:styleId="apple-converted-space">
    <w:name w:val="apple-converted-space"/>
    <w:basedOn w:val="Fuentedeprrafopredeter"/>
    <w:rsid w:val="00154BFA"/>
  </w:style>
  <w:style w:type="character" w:customStyle="1" w:styleId="Ttulo4Car">
    <w:name w:val="Título 4 Car"/>
    <w:basedOn w:val="Fuentedeprrafopredeter"/>
    <w:link w:val="Ttulo4"/>
    <w:uiPriority w:val="9"/>
    <w:rsid w:val="005A299B"/>
    <w:rPr>
      <w:rFonts w:asciiTheme="majorHAnsi" w:eastAsiaTheme="majorEastAsia" w:hAnsiTheme="majorHAnsi" w:cstheme="majorBidi"/>
      <w:b/>
      <w:bCs/>
      <w:i/>
      <w:iCs/>
      <w:color w:val="4F81BD" w:themeColor="accent1"/>
      <w:sz w:val="24"/>
      <w:szCs w:val="24"/>
      <w:lang w:eastAsia="es-ES"/>
    </w:rPr>
  </w:style>
  <w:style w:type="character" w:customStyle="1" w:styleId="ln">
    <w:name w:val="ln"/>
    <w:basedOn w:val="Fuentedeprrafopredeter"/>
    <w:rsid w:val="00AF6AF1"/>
  </w:style>
  <w:style w:type="paragraph" w:customStyle="1" w:styleId="primero">
    <w:name w:val="primero"/>
    <w:basedOn w:val="Normal"/>
    <w:rsid w:val="00AF6AF1"/>
    <w:pPr>
      <w:spacing w:before="100" w:beforeAutospacing="1" w:after="100" w:afterAutospacing="1"/>
    </w:pPr>
    <w:rPr>
      <w:rFonts w:eastAsia="Times New Roman"/>
    </w:rPr>
  </w:style>
  <w:style w:type="character" w:customStyle="1" w:styleId="Ttulo1Car">
    <w:name w:val="Título 1 Car"/>
    <w:basedOn w:val="Fuentedeprrafopredeter"/>
    <w:link w:val="Ttulo1"/>
    <w:uiPriority w:val="9"/>
    <w:rsid w:val="00816D24"/>
    <w:rPr>
      <w:rFonts w:asciiTheme="majorHAnsi" w:eastAsiaTheme="majorEastAsia" w:hAnsiTheme="majorHAnsi" w:cstheme="majorBidi"/>
      <w:b/>
      <w:bCs/>
      <w:color w:val="365F91" w:themeColor="accent1" w:themeShade="BF"/>
      <w:sz w:val="28"/>
      <w:szCs w:val="28"/>
      <w:lang w:eastAsia="es-ES"/>
    </w:rPr>
  </w:style>
  <w:style w:type="character" w:customStyle="1" w:styleId="Ttulo3Car">
    <w:name w:val="Título 3 Car"/>
    <w:basedOn w:val="Fuentedeprrafopredeter"/>
    <w:link w:val="Ttulo3"/>
    <w:uiPriority w:val="9"/>
    <w:rsid w:val="00816D24"/>
    <w:rPr>
      <w:rFonts w:asciiTheme="majorHAnsi" w:eastAsiaTheme="majorEastAsia" w:hAnsiTheme="majorHAnsi" w:cstheme="majorBidi"/>
      <w:b/>
      <w:bCs/>
      <w:color w:val="4F81BD" w:themeColor="accent1"/>
      <w:sz w:val="24"/>
      <w:szCs w:val="24"/>
      <w:lang w:eastAsia="es-ES"/>
    </w:rPr>
  </w:style>
  <w:style w:type="character" w:customStyle="1" w:styleId="livefyre-commentcount">
    <w:name w:val="livefyre-commentcount"/>
    <w:basedOn w:val="Fuentedeprrafopredeter"/>
    <w:rsid w:val="00816D24"/>
  </w:style>
  <w:style w:type="character" w:styleId="nfasis">
    <w:name w:val="Emphasis"/>
    <w:basedOn w:val="Fuentedeprrafopredeter"/>
    <w:uiPriority w:val="20"/>
    <w:qFormat/>
    <w:rsid w:val="009E70F1"/>
    <w:rPr>
      <w:i/>
      <w:iCs/>
    </w:rPr>
  </w:style>
  <w:style w:type="character" w:customStyle="1" w:styleId="spelle">
    <w:name w:val="spelle"/>
    <w:basedOn w:val="Fuentedeprrafopredeter"/>
    <w:rsid w:val="0050716A"/>
  </w:style>
  <w:style w:type="character" w:customStyle="1" w:styleId="Ttulo2Car">
    <w:name w:val="Título 2 Car"/>
    <w:basedOn w:val="Fuentedeprrafopredeter"/>
    <w:link w:val="Ttulo2"/>
    <w:uiPriority w:val="9"/>
    <w:rsid w:val="0041650B"/>
    <w:rPr>
      <w:rFonts w:asciiTheme="majorHAnsi" w:eastAsiaTheme="majorEastAsia" w:hAnsiTheme="majorHAnsi" w:cstheme="majorBidi"/>
      <w:b/>
      <w:bCs/>
      <w:color w:val="4F81BD" w:themeColor="accent1"/>
      <w:sz w:val="26"/>
      <w:szCs w:val="26"/>
      <w:lang w:eastAsia="es-ES"/>
    </w:rPr>
  </w:style>
  <w:style w:type="character" w:customStyle="1" w:styleId="Ttulo6Car">
    <w:name w:val="Título 6 Car"/>
    <w:basedOn w:val="Fuentedeprrafopredeter"/>
    <w:link w:val="Ttulo6"/>
    <w:uiPriority w:val="9"/>
    <w:rsid w:val="00BA28AC"/>
    <w:rPr>
      <w:rFonts w:asciiTheme="majorHAnsi" w:eastAsiaTheme="majorEastAsia" w:hAnsiTheme="majorHAnsi" w:cstheme="majorBidi"/>
      <w:i/>
      <w:iCs/>
      <w:color w:val="243F60" w:themeColor="accent1" w:themeShade="7F"/>
      <w:sz w:val="24"/>
      <w:szCs w:val="24"/>
      <w:lang w:eastAsia="es-ES"/>
    </w:rPr>
  </w:style>
  <w:style w:type="paragraph" w:customStyle="1" w:styleId="bajada-news">
    <w:name w:val="bajada-news"/>
    <w:basedOn w:val="Normal"/>
    <w:rsid w:val="007D1F51"/>
    <w:pPr>
      <w:spacing w:before="100" w:beforeAutospacing="1" w:after="100" w:afterAutospacing="1"/>
    </w:pPr>
    <w:rPr>
      <w:rFonts w:eastAsia="Times New Roman"/>
    </w:rPr>
  </w:style>
  <w:style w:type="character" w:customStyle="1" w:styleId="hoenzb">
    <w:name w:val="hoenzb"/>
    <w:basedOn w:val="Fuentedeprrafopredeter"/>
    <w:rsid w:val="00D32EBE"/>
  </w:style>
  <w:style w:type="paragraph" w:customStyle="1" w:styleId="textocentradonegritanovedades">
    <w:name w:val="textocentradonegritanovedades"/>
    <w:basedOn w:val="Normal"/>
    <w:rsid w:val="003B3D0A"/>
    <w:pPr>
      <w:spacing w:before="100" w:beforeAutospacing="1" w:after="100" w:afterAutospacing="1"/>
    </w:pPr>
    <w:rPr>
      <w:rFonts w:eastAsia="Times New Roman"/>
      <w:lang w:val="es-AR" w:eastAsia="es-AR"/>
    </w:rPr>
  </w:style>
  <w:style w:type="paragraph" w:customStyle="1" w:styleId="errepar1erfrancesnovedades">
    <w:name w:val="errepar_1erfrancesnovedades"/>
    <w:basedOn w:val="Normal"/>
    <w:rsid w:val="003B3D0A"/>
    <w:pPr>
      <w:spacing w:before="100" w:beforeAutospacing="1" w:after="100" w:afterAutospacing="1"/>
    </w:pPr>
    <w:rPr>
      <w:rFonts w:eastAsia="Times New Roman"/>
      <w:lang w:val="es-AR" w:eastAsia="es-AR"/>
    </w:rPr>
  </w:style>
  <w:style w:type="paragraph" w:customStyle="1" w:styleId="errepar2dofrancesnovedades">
    <w:name w:val="errepar_2dofrancesnovedades"/>
    <w:basedOn w:val="Normal"/>
    <w:rsid w:val="003B3D0A"/>
    <w:pPr>
      <w:spacing w:before="100" w:beforeAutospacing="1" w:after="100" w:afterAutospacing="1"/>
    </w:pPr>
    <w:rPr>
      <w:rFonts w:eastAsia="Times New Roman"/>
      <w:lang w:val="es-AR" w:eastAsia="es-AR"/>
    </w:rPr>
  </w:style>
  <w:style w:type="character" w:customStyle="1" w:styleId="hipervnculo0">
    <w:name w:val="hipervnculo"/>
    <w:basedOn w:val="Fuentedeprrafopredeter"/>
    <w:rsid w:val="003B3D0A"/>
  </w:style>
  <w:style w:type="character" w:customStyle="1" w:styleId="cursivanovedades">
    <w:name w:val="cursivanovedades"/>
    <w:basedOn w:val="Fuentedeprrafopredeter"/>
    <w:rsid w:val="006A7B3D"/>
  </w:style>
  <w:style w:type="character" w:customStyle="1" w:styleId="cphighlight">
    <w:name w:val="cp_highlight"/>
    <w:basedOn w:val="Fuentedeprrafopredeter"/>
    <w:rsid w:val="00F54A5E"/>
  </w:style>
  <w:style w:type="character" w:customStyle="1" w:styleId="dia">
    <w:name w:val="dia"/>
    <w:basedOn w:val="Fuentedeprrafopredeter"/>
    <w:rsid w:val="00C439BD"/>
  </w:style>
  <w:style w:type="character" w:styleId="Hipervnculovisitado">
    <w:name w:val="FollowedHyperlink"/>
    <w:basedOn w:val="Fuentedeprrafopredeter"/>
    <w:uiPriority w:val="99"/>
    <w:semiHidden/>
    <w:unhideWhenUsed/>
    <w:rsid w:val="00F478EC"/>
    <w:rPr>
      <w:color w:val="800080" w:themeColor="followedHyperlink"/>
      <w:u w:val="single"/>
    </w:rPr>
  </w:style>
  <w:style w:type="paragraph" w:customStyle="1" w:styleId="notasnovedades">
    <w:name w:val="notasnovedades"/>
    <w:basedOn w:val="Normal"/>
    <w:rsid w:val="0065294B"/>
    <w:pPr>
      <w:spacing w:before="100" w:beforeAutospacing="1" w:after="100" w:afterAutospacing="1"/>
    </w:pPr>
    <w:rPr>
      <w:rFonts w:eastAsia="Times New Roman"/>
    </w:rPr>
  </w:style>
  <w:style w:type="paragraph" w:customStyle="1" w:styleId="texto8novedades">
    <w:name w:val="texto8novedades"/>
    <w:basedOn w:val="Normal"/>
    <w:rsid w:val="0065294B"/>
    <w:pPr>
      <w:spacing w:before="100" w:beforeAutospacing="1" w:after="100" w:afterAutospacing="1"/>
    </w:pPr>
    <w:rPr>
      <w:rFonts w:eastAsia="Times New Roman"/>
    </w:rPr>
  </w:style>
  <w:style w:type="paragraph" w:customStyle="1" w:styleId="a1erfrances8novedades">
    <w:name w:val="a1erfrances8novedades"/>
    <w:basedOn w:val="Normal"/>
    <w:rsid w:val="0065294B"/>
    <w:pPr>
      <w:spacing w:before="100" w:beforeAutospacing="1" w:after="100" w:afterAutospacing="1"/>
    </w:pPr>
    <w:rPr>
      <w:rFonts w:eastAsia="Times New Roman"/>
    </w:rPr>
  </w:style>
  <w:style w:type="paragraph" w:customStyle="1" w:styleId="a2dofrances8novedades">
    <w:name w:val="a2dofrances8novedades"/>
    <w:basedOn w:val="Normal"/>
    <w:rsid w:val="0065294B"/>
    <w:pPr>
      <w:spacing w:before="100" w:beforeAutospacing="1" w:after="100" w:afterAutospacing="1"/>
    </w:pPr>
    <w:rPr>
      <w:rFonts w:eastAsia="Times New Roman"/>
    </w:rPr>
  </w:style>
  <w:style w:type="character" w:customStyle="1" w:styleId="entry-label">
    <w:name w:val="entry-label"/>
    <w:basedOn w:val="Fuentedeprrafopredeter"/>
    <w:rsid w:val="00E42CF2"/>
  </w:style>
  <w:style w:type="table" w:styleId="Tablaconcuadrcula">
    <w:name w:val="Table Grid"/>
    <w:basedOn w:val="Tablanormal"/>
    <w:uiPriority w:val="59"/>
    <w:rsid w:val="000E5944"/>
    <w:pPr>
      <w:spacing w:after="0" w:line="240" w:lineRule="auto"/>
    </w:pPr>
    <w:rPr>
      <w:lang w:val="es-A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ocentradonovedades">
    <w:name w:val="textocentradonovedades"/>
    <w:basedOn w:val="Normal"/>
    <w:rsid w:val="00B32C00"/>
    <w:pPr>
      <w:spacing w:before="100" w:beforeAutospacing="1" w:after="100" w:afterAutospacing="1"/>
    </w:pPr>
    <w:rPr>
      <w:rFonts w:eastAsia="Times New Roman"/>
    </w:rPr>
  </w:style>
  <w:style w:type="paragraph" w:customStyle="1" w:styleId="tablaizquierda8">
    <w:name w:val="tablaizquierda8"/>
    <w:basedOn w:val="Normal"/>
    <w:rsid w:val="00B32C00"/>
    <w:pPr>
      <w:spacing w:before="100" w:beforeAutospacing="1" w:after="100" w:afterAutospacing="1"/>
    </w:pPr>
    <w:rPr>
      <w:rFonts w:eastAsia="Times New Roman"/>
    </w:rPr>
  </w:style>
  <w:style w:type="paragraph" w:customStyle="1" w:styleId="errepar24-titulo-cpo11detexto">
    <w:name w:val="errepar_24-titulo-cpo11detexto"/>
    <w:basedOn w:val="Normal"/>
    <w:rsid w:val="00B32C00"/>
    <w:pPr>
      <w:spacing w:before="100" w:beforeAutospacing="1" w:after="100" w:afterAutospacing="1"/>
    </w:pPr>
    <w:rPr>
      <w:rFonts w:eastAsia="Times New Roman"/>
    </w:rPr>
  </w:style>
  <w:style w:type="paragraph" w:customStyle="1" w:styleId="tabladerecha8">
    <w:name w:val="tabladerecha8"/>
    <w:basedOn w:val="Normal"/>
    <w:rsid w:val="00B32C00"/>
    <w:pPr>
      <w:spacing w:before="100" w:beforeAutospacing="1" w:after="100" w:afterAutospacing="1"/>
    </w:pPr>
    <w:rPr>
      <w:rFonts w:eastAsia="Times New Roman"/>
    </w:rPr>
  </w:style>
  <w:style w:type="paragraph" w:customStyle="1" w:styleId="has-text-color">
    <w:name w:val="has-text-color"/>
    <w:basedOn w:val="Normal"/>
    <w:rsid w:val="00053748"/>
    <w:pPr>
      <w:spacing w:before="100" w:beforeAutospacing="1" w:after="100" w:afterAutospacing="1"/>
    </w:pPr>
    <w:rPr>
      <w:rFonts w:eastAsia="Times New Roman"/>
    </w:rPr>
  </w:style>
  <w:style w:type="paragraph" w:customStyle="1" w:styleId="has-medium-font-size">
    <w:name w:val="has-medium-font-size"/>
    <w:basedOn w:val="Normal"/>
    <w:rsid w:val="00053748"/>
    <w:pPr>
      <w:spacing w:before="100" w:beforeAutospacing="1" w:after="100" w:afterAutospacing="1"/>
    </w:pPr>
    <w:rPr>
      <w:rFonts w:eastAsia="Times New Roman"/>
    </w:rPr>
  </w:style>
  <w:style w:type="paragraph" w:styleId="Sinespaciado">
    <w:name w:val="No Spacing"/>
    <w:uiPriority w:val="1"/>
    <w:qFormat/>
    <w:rsid w:val="00F810C4"/>
    <w:pPr>
      <w:spacing w:after="0" w:line="240" w:lineRule="auto"/>
    </w:pPr>
    <w:rPr>
      <w:rFonts w:ascii="Times New Roman" w:hAnsi="Times New Roman" w:cs="Times New Roman"/>
      <w:sz w:val="24"/>
      <w:szCs w:val="24"/>
      <w:lang w:eastAsia="es-ES"/>
    </w:rPr>
  </w:style>
  <w:style w:type="character" w:customStyle="1" w:styleId="person-name">
    <w:name w:val="person-name"/>
    <w:basedOn w:val="Fuentedeprrafopredeter"/>
    <w:rsid w:val="002E57F7"/>
  </w:style>
  <w:style w:type="paragraph" w:customStyle="1" w:styleId="Default">
    <w:name w:val="Default"/>
    <w:rsid w:val="006153E7"/>
    <w:pPr>
      <w:autoSpaceDE w:val="0"/>
      <w:autoSpaceDN w:val="0"/>
      <w:adjustRightInd w:val="0"/>
      <w:spacing w:after="0" w:line="240" w:lineRule="auto"/>
    </w:pPr>
    <w:rPr>
      <w:rFonts w:ascii="Tahoma" w:eastAsia="Times New Roman" w:hAnsi="Tahoma" w:cs="Tahoma"/>
      <w:color w:val="000000"/>
      <w:sz w:val="24"/>
      <w:szCs w:val="24"/>
      <w:lang w:eastAsia="es-ES"/>
    </w:rPr>
  </w:style>
  <w:style w:type="paragraph" w:customStyle="1" w:styleId="tablacentrado81">
    <w:name w:val="tablacentrado81"/>
    <w:basedOn w:val="Normal"/>
    <w:rsid w:val="00DA7B32"/>
    <w:pPr>
      <w:ind w:left="105" w:right="105"/>
      <w:jc w:val="center"/>
    </w:pPr>
    <w:rPr>
      <w:rFonts w:ascii="Verdana" w:eastAsia="Times New Roman" w:hAnsi="Verdana"/>
      <w:sz w:val="15"/>
      <w:szCs w:val="15"/>
    </w:rPr>
  </w:style>
  <w:style w:type="paragraph" w:customStyle="1" w:styleId="contenido2">
    <w:name w:val="contenido2"/>
    <w:basedOn w:val="Normal"/>
    <w:rsid w:val="00DA7B32"/>
    <w:pPr>
      <w:spacing w:before="80"/>
      <w:ind w:left="105" w:right="105" w:firstLine="105"/>
      <w:jc w:val="both"/>
    </w:pPr>
    <w:rPr>
      <w:rFonts w:ascii="Verdana" w:eastAsia="Times New Roman" w:hAnsi="Verdana"/>
      <w:sz w:val="20"/>
      <w:szCs w:val="20"/>
      <w:lang w:val="es-AR" w:eastAsia="es-AR"/>
    </w:rPr>
  </w:style>
  <w:style w:type="paragraph" w:customStyle="1" w:styleId="textonovedades2">
    <w:name w:val="textonovedades2"/>
    <w:basedOn w:val="Normal"/>
    <w:rsid w:val="00DA7B32"/>
    <w:pPr>
      <w:spacing w:before="120"/>
      <w:ind w:left="105" w:right="105"/>
      <w:jc w:val="both"/>
    </w:pPr>
    <w:rPr>
      <w:rFonts w:ascii="Verdana" w:eastAsia="Times New Roman" w:hAnsi="Verdana"/>
      <w:sz w:val="20"/>
      <w:szCs w:val="20"/>
      <w:lang w:val="es-AR" w:eastAsia="es-AR"/>
    </w:rPr>
  </w:style>
  <w:style w:type="paragraph" w:customStyle="1" w:styleId="errepar1erfrancesnovedades1">
    <w:name w:val="errepar_1erfrancesnovedades1"/>
    <w:basedOn w:val="Normal"/>
    <w:rsid w:val="00DA7B32"/>
    <w:pPr>
      <w:spacing w:before="80"/>
      <w:ind w:left="270" w:right="105"/>
      <w:jc w:val="both"/>
    </w:pPr>
    <w:rPr>
      <w:rFonts w:ascii="Verdana" w:eastAsia="Times New Roman" w:hAnsi="Verdana"/>
      <w:sz w:val="20"/>
      <w:szCs w:val="20"/>
      <w:lang w:val="es-AR" w:eastAsia="es-AR"/>
    </w:rPr>
  </w:style>
  <w:style w:type="paragraph" w:styleId="Textosinformato">
    <w:name w:val="Plain Text"/>
    <w:basedOn w:val="Normal"/>
    <w:link w:val="TextosinformatoCar"/>
    <w:uiPriority w:val="99"/>
    <w:unhideWhenUsed/>
    <w:rsid w:val="00DA7B32"/>
    <w:rPr>
      <w:rFonts w:ascii="Consolas" w:hAnsi="Consolas" w:cstheme="minorBidi"/>
      <w:sz w:val="21"/>
      <w:szCs w:val="21"/>
      <w:lang w:eastAsia="en-US"/>
    </w:rPr>
  </w:style>
  <w:style w:type="character" w:customStyle="1" w:styleId="TextosinformatoCar">
    <w:name w:val="Texto sin formato Car"/>
    <w:basedOn w:val="Fuentedeprrafopredeter"/>
    <w:link w:val="Textosinformato"/>
    <w:uiPriority w:val="99"/>
    <w:rsid w:val="00DA7B32"/>
    <w:rPr>
      <w:rFonts w:ascii="Consolas" w:hAnsi="Consolas"/>
      <w:sz w:val="21"/>
      <w:szCs w:val="21"/>
    </w:rPr>
  </w:style>
  <w:style w:type="paragraph" w:customStyle="1" w:styleId="contenido">
    <w:name w:val="contenido"/>
    <w:basedOn w:val="Normal"/>
    <w:uiPriority w:val="99"/>
    <w:rsid w:val="009A4981"/>
    <w:pPr>
      <w:spacing w:before="100" w:beforeAutospacing="1" w:after="100" w:afterAutospacing="1"/>
    </w:pPr>
    <w:rPr>
      <w:rFonts w:eastAsia="Times New Roman"/>
    </w:rPr>
  </w:style>
  <w:style w:type="paragraph" w:customStyle="1" w:styleId="textonovedades1">
    <w:name w:val="textonovedades1"/>
    <w:basedOn w:val="Normal"/>
    <w:rsid w:val="002C0AA7"/>
    <w:pPr>
      <w:spacing w:before="120"/>
      <w:ind w:left="105" w:right="105"/>
      <w:jc w:val="both"/>
    </w:pPr>
    <w:rPr>
      <w:rFonts w:ascii="Verdana" w:eastAsia="Times New Roman" w:hAnsi="Verdana"/>
      <w:sz w:val="16"/>
      <w:szCs w:val="16"/>
    </w:rPr>
  </w:style>
  <w:style w:type="paragraph" w:customStyle="1" w:styleId="contenido1">
    <w:name w:val="contenido1"/>
    <w:basedOn w:val="Normal"/>
    <w:rsid w:val="002C0AA7"/>
    <w:pPr>
      <w:spacing w:before="80"/>
      <w:ind w:left="105" w:right="105" w:firstLine="105"/>
      <w:jc w:val="both"/>
    </w:pPr>
    <w:rPr>
      <w:rFonts w:ascii="Verdana" w:eastAsia="Times New Roman" w:hAnsi="Verdana"/>
      <w:sz w:val="20"/>
      <w:szCs w:val="20"/>
      <w:lang w:val="es-AR" w:eastAsia="es-AR"/>
    </w:rPr>
  </w:style>
  <w:style w:type="paragraph" w:customStyle="1" w:styleId="errepar2dofrancesnovedades1">
    <w:name w:val="errepar_2dofrancesnovedades1"/>
    <w:basedOn w:val="Normal"/>
    <w:rsid w:val="002C0AA7"/>
    <w:pPr>
      <w:spacing w:before="80"/>
      <w:ind w:left="540" w:right="105"/>
      <w:jc w:val="both"/>
    </w:pPr>
    <w:rPr>
      <w:rFonts w:ascii="Verdana" w:eastAsia="Times New Roman" w:hAnsi="Verdana"/>
      <w:sz w:val="20"/>
      <w:szCs w:val="20"/>
      <w:lang w:val="es-AR" w:eastAsia="es-AR"/>
    </w:rPr>
  </w:style>
  <w:style w:type="paragraph" w:customStyle="1" w:styleId="erreparnotaalpie">
    <w:name w:val="errepar_nota_al_pie"/>
    <w:basedOn w:val="Normal"/>
    <w:rsid w:val="009C0E48"/>
    <w:pPr>
      <w:spacing w:before="105" w:after="105"/>
      <w:ind w:left="105" w:right="105"/>
      <w:jc w:val="right"/>
    </w:pPr>
    <w:rPr>
      <w:rFonts w:ascii="Verdana" w:eastAsia="Times New Roman" w:hAnsi="Verdana"/>
      <w:color w:val="7F7F7F"/>
      <w:sz w:val="18"/>
      <w:szCs w:val="18"/>
      <w:lang w:val="es-AR" w:eastAsia="es-AR"/>
    </w:rPr>
  </w:style>
  <w:style w:type="paragraph" w:customStyle="1" w:styleId="publicacion1">
    <w:name w:val="publicacion1"/>
    <w:basedOn w:val="Normal"/>
    <w:rsid w:val="009C0E48"/>
    <w:pPr>
      <w:pBdr>
        <w:top w:val="single" w:sz="18" w:space="1" w:color="A6A6A6"/>
        <w:left w:val="single" w:sz="18" w:space="4" w:color="A6A6A6"/>
        <w:bottom w:val="single" w:sz="18" w:space="1" w:color="A6A6A6"/>
        <w:right w:val="single" w:sz="18" w:space="4" w:color="A6A6A6"/>
      </w:pBdr>
      <w:shd w:val="clear" w:color="auto" w:fill="95B3D7"/>
      <w:spacing w:before="240" w:after="240"/>
      <w:ind w:left="105" w:right="105"/>
      <w:jc w:val="center"/>
    </w:pPr>
    <w:rPr>
      <w:rFonts w:ascii="Verdana" w:eastAsia="Times New Roman" w:hAnsi="Verdana"/>
      <w:b/>
      <w:bCs/>
      <w:color w:val="FFFFFF"/>
      <w:sz w:val="22"/>
      <w:szCs w:val="22"/>
      <w:lang w:val="es-AR" w:eastAsia="es-AR"/>
    </w:rPr>
  </w:style>
  <w:style w:type="paragraph" w:customStyle="1" w:styleId="titulocp11craya01">
    <w:name w:val="titulocp11craya01"/>
    <w:basedOn w:val="Normal"/>
    <w:rsid w:val="009C0E48"/>
    <w:pPr>
      <w:pBdr>
        <w:bottom w:val="single" w:sz="12" w:space="0" w:color="000000"/>
      </w:pBdr>
      <w:spacing w:before="400" w:after="200"/>
      <w:ind w:left="105" w:right="105"/>
      <w:jc w:val="both"/>
    </w:pPr>
    <w:rPr>
      <w:rFonts w:ascii="Verdana" w:eastAsia="Times New Roman" w:hAnsi="Verdana"/>
      <w:b/>
      <w:bCs/>
      <w:sz w:val="22"/>
      <w:szCs w:val="22"/>
      <w:lang w:val="es-AR" w:eastAsia="es-AR"/>
    </w:rPr>
  </w:style>
  <w:style w:type="paragraph" w:customStyle="1" w:styleId="textoderechanovedades1">
    <w:name w:val="textoderechanovedades1"/>
    <w:basedOn w:val="Normal"/>
    <w:rsid w:val="009C0E48"/>
    <w:pPr>
      <w:spacing w:before="120"/>
      <w:ind w:left="105" w:right="105"/>
      <w:jc w:val="right"/>
    </w:pPr>
    <w:rPr>
      <w:rFonts w:ascii="Verdana" w:eastAsia="Times New Roman" w:hAnsi="Verdana"/>
      <w:sz w:val="16"/>
      <w:szCs w:val="16"/>
      <w:lang w:val="es-AR" w:eastAsia="es-AR"/>
    </w:rPr>
  </w:style>
  <w:style w:type="character" w:customStyle="1" w:styleId="dot2">
    <w:name w:val="dot2"/>
    <w:basedOn w:val="Fuentedeprrafopredeter"/>
    <w:rsid w:val="002D2F62"/>
  </w:style>
</w:styles>
</file>

<file path=word/webSettings.xml><?xml version="1.0" encoding="utf-8"?>
<w:webSettings xmlns:r="http://schemas.openxmlformats.org/officeDocument/2006/relationships" xmlns:w="http://schemas.openxmlformats.org/wordprocessingml/2006/main">
  <w:divs>
    <w:div w:id="18628681">
      <w:bodyDiv w:val="1"/>
      <w:marLeft w:val="0"/>
      <w:marRight w:val="0"/>
      <w:marTop w:val="0"/>
      <w:marBottom w:val="0"/>
      <w:divBdr>
        <w:top w:val="none" w:sz="0" w:space="0" w:color="auto"/>
        <w:left w:val="none" w:sz="0" w:space="0" w:color="auto"/>
        <w:bottom w:val="none" w:sz="0" w:space="0" w:color="auto"/>
        <w:right w:val="none" w:sz="0" w:space="0" w:color="auto"/>
      </w:divBdr>
    </w:div>
    <w:div w:id="38942488">
      <w:bodyDiv w:val="1"/>
      <w:marLeft w:val="0"/>
      <w:marRight w:val="0"/>
      <w:marTop w:val="0"/>
      <w:marBottom w:val="0"/>
      <w:divBdr>
        <w:top w:val="none" w:sz="0" w:space="0" w:color="auto"/>
        <w:left w:val="none" w:sz="0" w:space="0" w:color="auto"/>
        <w:bottom w:val="none" w:sz="0" w:space="0" w:color="auto"/>
        <w:right w:val="none" w:sz="0" w:space="0" w:color="auto"/>
      </w:divBdr>
    </w:div>
    <w:div w:id="72092837">
      <w:bodyDiv w:val="1"/>
      <w:marLeft w:val="0"/>
      <w:marRight w:val="0"/>
      <w:marTop w:val="0"/>
      <w:marBottom w:val="0"/>
      <w:divBdr>
        <w:top w:val="none" w:sz="0" w:space="0" w:color="auto"/>
        <w:left w:val="none" w:sz="0" w:space="0" w:color="auto"/>
        <w:bottom w:val="none" w:sz="0" w:space="0" w:color="auto"/>
        <w:right w:val="none" w:sz="0" w:space="0" w:color="auto"/>
      </w:divBdr>
    </w:div>
    <w:div w:id="95634916">
      <w:bodyDiv w:val="1"/>
      <w:marLeft w:val="0"/>
      <w:marRight w:val="0"/>
      <w:marTop w:val="0"/>
      <w:marBottom w:val="0"/>
      <w:divBdr>
        <w:top w:val="none" w:sz="0" w:space="0" w:color="auto"/>
        <w:left w:val="none" w:sz="0" w:space="0" w:color="auto"/>
        <w:bottom w:val="none" w:sz="0" w:space="0" w:color="auto"/>
        <w:right w:val="none" w:sz="0" w:space="0" w:color="auto"/>
      </w:divBdr>
    </w:div>
    <w:div w:id="100878824">
      <w:bodyDiv w:val="1"/>
      <w:marLeft w:val="0"/>
      <w:marRight w:val="0"/>
      <w:marTop w:val="0"/>
      <w:marBottom w:val="0"/>
      <w:divBdr>
        <w:top w:val="none" w:sz="0" w:space="0" w:color="auto"/>
        <w:left w:val="none" w:sz="0" w:space="0" w:color="auto"/>
        <w:bottom w:val="none" w:sz="0" w:space="0" w:color="auto"/>
        <w:right w:val="none" w:sz="0" w:space="0" w:color="auto"/>
      </w:divBdr>
    </w:div>
    <w:div w:id="115370857">
      <w:bodyDiv w:val="1"/>
      <w:marLeft w:val="0"/>
      <w:marRight w:val="0"/>
      <w:marTop w:val="0"/>
      <w:marBottom w:val="0"/>
      <w:divBdr>
        <w:top w:val="none" w:sz="0" w:space="0" w:color="auto"/>
        <w:left w:val="none" w:sz="0" w:space="0" w:color="auto"/>
        <w:bottom w:val="none" w:sz="0" w:space="0" w:color="auto"/>
        <w:right w:val="none" w:sz="0" w:space="0" w:color="auto"/>
      </w:divBdr>
    </w:div>
    <w:div w:id="173540127">
      <w:bodyDiv w:val="1"/>
      <w:marLeft w:val="0"/>
      <w:marRight w:val="0"/>
      <w:marTop w:val="0"/>
      <w:marBottom w:val="0"/>
      <w:divBdr>
        <w:top w:val="none" w:sz="0" w:space="0" w:color="auto"/>
        <w:left w:val="none" w:sz="0" w:space="0" w:color="auto"/>
        <w:bottom w:val="none" w:sz="0" w:space="0" w:color="auto"/>
        <w:right w:val="none" w:sz="0" w:space="0" w:color="auto"/>
      </w:divBdr>
    </w:div>
    <w:div w:id="250240022">
      <w:bodyDiv w:val="1"/>
      <w:marLeft w:val="0"/>
      <w:marRight w:val="0"/>
      <w:marTop w:val="0"/>
      <w:marBottom w:val="0"/>
      <w:divBdr>
        <w:top w:val="none" w:sz="0" w:space="0" w:color="auto"/>
        <w:left w:val="none" w:sz="0" w:space="0" w:color="auto"/>
        <w:bottom w:val="none" w:sz="0" w:space="0" w:color="auto"/>
        <w:right w:val="none" w:sz="0" w:space="0" w:color="auto"/>
      </w:divBdr>
    </w:div>
    <w:div w:id="267083387">
      <w:bodyDiv w:val="1"/>
      <w:marLeft w:val="0"/>
      <w:marRight w:val="0"/>
      <w:marTop w:val="0"/>
      <w:marBottom w:val="0"/>
      <w:divBdr>
        <w:top w:val="none" w:sz="0" w:space="0" w:color="auto"/>
        <w:left w:val="none" w:sz="0" w:space="0" w:color="auto"/>
        <w:bottom w:val="none" w:sz="0" w:space="0" w:color="auto"/>
        <w:right w:val="none" w:sz="0" w:space="0" w:color="auto"/>
      </w:divBdr>
      <w:divsChild>
        <w:div w:id="1523785918">
          <w:marLeft w:val="0"/>
          <w:marRight w:val="0"/>
          <w:marTop w:val="0"/>
          <w:marBottom w:val="0"/>
          <w:divBdr>
            <w:top w:val="none" w:sz="0" w:space="0" w:color="auto"/>
            <w:left w:val="none" w:sz="0" w:space="0" w:color="auto"/>
            <w:bottom w:val="none" w:sz="0" w:space="0" w:color="auto"/>
            <w:right w:val="none" w:sz="0" w:space="0" w:color="auto"/>
          </w:divBdr>
        </w:div>
        <w:div w:id="980620398">
          <w:marLeft w:val="0"/>
          <w:marRight w:val="0"/>
          <w:marTop w:val="0"/>
          <w:marBottom w:val="0"/>
          <w:divBdr>
            <w:top w:val="none" w:sz="0" w:space="0" w:color="auto"/>
            <w:left w:val="none" w:sz="0" w:space="0" w:color="auto"/>
            <w:bottom w:val="none" w:sz="0" w:space="0" w:color="auto"/>
            <w:right w:val="none" w:sz="0" w:space="0" w:color="auto"/>
          </w:divBdr>
        </w:div>
        <w:div w:id="1093672163">
          <w:marLeft w:val="0"/>
          <w:marRight w:val="0"/>
          <w:marTop w:val="0"/>
          <w:marBottom w:val="0"/>
          <w:divBdr>
            <w:top w:val="none" w:sz="0" w:space="0" w:color="auto"/>
            <w:left w:val="none" w:sz="0" w:space="0" w:color="auto"/>
            <w:bottom w:val="none" w:sz="0" w:space="0" w:color="auto"/>
            <w:right w:val="none" w:sz="0" w:space="0" w:color="auto"/>
          </w:divBdr>
        </w:div>
        <w:div w:id="1334793549">
          <w:marLeft w:val="0"/>
          <w:marRight w:val="0"/>
          <w:marTop w:val="0"/>
          <w:marBottom w:val="0"/>
          <w:divBdr>
            <w:top w:val="none" w:sz="0" w:space="0" w:color="auto"/>
            <w:left w:val="none" w:sz="0" w:space="0" w:color="auto"/>
            <w:bottom w:val="none" w:sz="0" w:space="0" w:color="auto"/>
            <w:right w:val="none" w:sz="0" w:space="0" w:color="auto"/>
          </w:divBdr>
        </w:div>
        <w:div w:id="145710360">
          <w:marLeft w:val="0"/>
          <w:marRight w:val="0"/>
          <w:marTop w:val="0"/>
          <w:marBottom w:val="0"/>
          <w:divBdr>
            <w:top w:val="none" w:sz="0" w:space="0" w:color="auto"/>
            <w:left w:val="none" w:sz="0" w:space="0" w:color="auto"/>
            <w:bottom w:val="none" w:sz="0" w:space="0" w:color="auto"/>
            <w:right w:val="none" w:sz="0" w:space="0" w:color="auto"/>
          </w:divBdr>
        </w:div>
      </w:divsChild>
    </w:div>
    <w:div w:id="317928377">
      <w:bodyDiv w:val="1"/>
      <w:marLeft w:val="0"/>
      <w:marRight w:val="0"/>
      <w:marTop w:val="0"/>
      <w:marBottom w:val="0"/>
      <w:divBdr>
        <w:top w:val="none" w:sz="0" w:space="0" w:color="auto"/>
        <w:left w:val="none" w:sz="0" w:space="0" w:color="auto"/>
        <w:bottom w:val="none" w:sz="0" w:space="0" w:color="auto"/>
        <w:right w:val="none" w:sz="0" w:space="0" w:color="auto"/>
      </w:divBdr>
    </w:div>
    <w:div w:id="325017703">
      <w:bodyDiv w:val="1"/>
      <w:marLeft w:val="0"/>
      <w:marRight w:val="0"/>
      <w:marTop w:val="0"/>
      <w:marBottom w:val="0"/>
      <w:divBdr>
        <w:top w:val="none" w:sz="0" w:space="0" w:color="auto"/>
        <w:left w:val="none" w:sz="0" w:space="0" w:color="auto"/>
        <w:bottom w:val="none" w:sz="0" w:space="0" w:color="auto"/>
        <w:right w:val="none" w:sz="0" w:space="0" w:color="auto"/>
      </w:divBdr>
    </w:div>
    <w:div w:id="359016201">
      <w:bodyDiv w:val="1"/>
      <w:marLeft w:val="0"/>
      <w:marRight w:val="0"/>
      <w:marTop w:val="0"/>
      <w:marBottom w:val="0"/>
      <w:divBdr>
        <w:top w:val="none" w:sz="0" w:space="0" w:color="auto"/>
        <w:left w:val="none" w:sz="0" w:space="0" w:color="auto"/>
        <w:bottom w:val="none" w:sz="0" w:space="0" w:color="auto"/>
        <w:right w:val="none" w:sz="0" w:space="0" w:color="auto"/>
      </w:divBdr>
    </w:div>
    <w:div w:id="420300431">
      <w:bodyDiv w:val="1"/>
      <w:marLeft w:val="0"/>
      <w:marRight w:val="0"/>
      <w:marTop w:val="0"/>
      <w:marBottom w:val="0"/>
      <w:divBdr>
        <w:top w:val="none" w:sz="0" w:space="0" w:color="auto"/>
        <w:left w:val="none" w:sz="0" w:space="0" w:color="auto"/>
        <w:bottom w:val="none" w:sz="0" w:space="0" w:color="auto"/>
        <w:right w:val="none" w:sz="0" w:space="0" w:color="auto"/>
      </w:divBdr>
    </w:div>
    <w:div w:id="427625486">
      <w:bodyDiv w:val="1"/>
      <w:marLeft w:val="0"/>
      <w:marRight w:val="0"/>
      <w:marTop w:val="0"/>
      <w:marBottom w:val="0"/>
      <w:divBdr>
        <w:top w:val="none" w:sz="0" w:space="0" w:color="auto"/>
        <w:left w:val="none" w:sz="0" w:space="0" w:color="auto"/>
        <w:bottom w:val="none" w:sz="0" w:space="0" w:color="auto"/>
        <w:right w:val="none" w:sz="0" w:space="0" w:color="auto"/>
      </w:divBdr>
    </w:div>
    <w:div w:id="435057343">
      <w:bodyDiv w:val="1"/>
      <w:marLeft w:val="0"/>
      <w:marRight w:val="0"/>
      <w:marTop w:val="0"/>
      <w:marBottom w:val="0"/>
      <w:divBdr>
        <w:top w:val="none" w:sz="0" w:space="0" w:color="auto"/>
        <w:left w:val="none" w:sz="0" w:space="0" w:color="auto"/>
        <w:bottom w:val="none" w:sz="0" w:space="0" w:color="auto"/>
        <w:right w:val="none" w:sz="0" w:space="0" w:color="auto"/>
      </w:divBdr>
    </w:div>
    <w:div w:id="435103056">
      <w:bodyDiv w:val="1"/>
      <w:marLeft w:val="0"/>
      <w:marRight w:val="0"/>
      <w:marTop w:val="0"/>
      <w:marBottom w:val="0"/>
      <w:divBdr>
        <w:top w:val="none" w:sz="0" w:space="0" w:color="auto"/>
        <w:left w:val="none" w:sz="0" w:space="0" w:color="auto"/>
        <w:bottom w:val="none" w:sz="0" w:space="0" w:color="auto"/>
        <w:right w:val="none" w:sz="0" w:space="0" w:color="auto"/>
      </w:divBdr>
    </w:div>
    <w:div w:id="472255287">
      <w:bodyDiv w:val="1"/>
      <w:marLeft w:val="0"/>
      <w:marRight w:val="0"/>
      <w:marTop w:val="0"/>
      <w:marBottom w:val="0"/>
      <w:divBdr>
        <w:top w:val="none" w:sz="0" w:space="0" w:color="auto"/>
        <w:left w:val="none" w:sz="0" w:space="0" w:color="auto"/>
        <w:bottom w:val="none" w:sz="0" w:space="0" w:color="auto"/>
        <w:right w:val="none" w:sz="0" w:space="0" w:color="auto"/>
      </w:divBdr>
    </w:div>
    <w:div w:id="480654024">
      <w:bodyDiv w:val="1"/>
      <w:marLeft w:val="0"/>
      <w:marRight w:val="0"/>
      <w:marTop w:val="0"/>
      <w:marBottom w:val="0"/>
      <w:divBdr>
        <w:top w:val="none" w:sz="0" w:space="0" w:color="auto"/>
        <w:left w:val="none" w:sz="0" w:space="0" w:color="auto"/>
        <w:bottom w:val="none" w:sz="0" w:space="0" w:color="auto"/>
        <w:right w:val="none" w:sz="0" w:space="0" w:color="auto"/>
      </w:divBdr>
    </w:div>
    <w:div w:id="492838187">
      <w:bodyDiv w:val="1"/>
      <w:marLeft w:val="0"/>
      <w:marRight w:val="0"/>
      <w:marTop w:val="0"/>
      <w:marBottom w:val="0"/>
      <w:divBdr>
        <w:top w:val="none" w:sz="0" w:space="0" w:color="auto"/>
        <w:left w:val="none" w:sz="0" w:space="0" w:color="auto"/>
        <w:bottom w:val="none" w:sz="0" w:space="0" w:color="auto"/>
        <w:right w:val="none" w:sz="0" w:space="0" w:color="auto"/>
      </w:divBdr>
    </w:div>
    <w:div w:id="500781846">
      <w:bodyDiv w:val="1"/>
      <w:marLeft w:val="0"/>
      <w:marRight w:val="0"/>
      <w:marTop w:val="0"/>
      <w:marBottom w:val="0"/>
      <w:divBdr>
        <w:top w:val="none" w:sz="0" w:space="0" w:color="auto"/>
        <w:left w:val="none" w:sz="0" w:space="0" w:color="auto"/>
        <w:bottom w:val="none" w:sz="0" w:space="0" w:color="auto"/>
        <w:right w:val="none" w:sz="0" w:space="0" w:color="auto"/>
      </w:divBdr>
    </w:div>
    <w:div w:id="521822381">
      <w:bodyDiv w:val="1"/>
      <w:marLeft w:val="0"/>
      <w:marRight w:val="0"/>
      <w:marTop w:val="0"/>
      <w:marBottom w:val="0"/>
      <w:divBdr>
        <w:top w:val="none" w:sz="0" w:space="0" w:color="auto"/>
        <w:left w:val="none" w:sz="0" w:space="0" w:color="auto"/>
        <w:bottom w:val="none" w:sz="0" w:space="0" w:color="auto"/>
        <w:right w:val="none" w:sz="0" w:space="0" w:color="auto"/>
      </w:divBdr>
    </w:div>
    <w:div w:id="522134985">
      <w:bodyDiv w:val="1"/>
      <w:marLeft w:val="0"/>
      <w:marRight w:val="0"/>
      <w:marTop w:val="0"/>
      <w:marBottom w:val="0"/>
      <w:divBdr>
        <w:top w:val="none" w:sz="0" w:space="0" w:color="auto"/>
        <w:left w:val="none" w:sz="0" w:space="0" w:color="auto"/>
        <w:bottom w:val="none" w:sz="0" w:space="0" w:color="auto"/>
        <w:right w:val="none" w:sz="0" w:space="0" w:color="auto"/>
      </w:divBdr>
      <w:divsChild>
        <w:div w:id="1066803685">
          <w:marLeft w:val="0"/>
          <w:marRight w:val="0"/>
          <w:marTop w:val="0"/>
          <w:marBottom w:val="0"/>
          <w:divBdr>
            <w:top w:val="none" w:sz="0" w:space="0" w:color="auto"/>
            <w:left w:val="none" w:sz="0" w:space="0" w:color="auto"/>
            <w:bottom w:val="none" w:sz="0" w:space="0" w:color="auto"/>
            <w:right w:val="none" w:sz="0" w:space="0" w:color="auto"/>
          </w:divBdr>
        </w:div>
        <w:div w:id="1462766218">
          <w:marLeft w:val="0"/>
          <w:marRight w:val="0"/>
          <w:marTop w:val="0"/>
          <w:marBottom w:val="0"/>
          <w:divBdr>
            <w:top w:val="none" w:sz="0" w:space="0" w:color="auto"/>
            <w:left w:val="none" w:sz="0" w:space="0" w:color="auto"/>
            <w:bottom w:val="none" w:sz="0" w:space="0" w:color="auto"/>
            <w:right w:val="none" w:sz="0" w:space="0" w:color="auto"/>
          </w:divBdr>
        </w:div>
        <w:div w:id="1531919865">
          <w:marLeft w:val="0"/>
          <w:marRight w:val="0"/>
          <w:marTop w:val="0"/>
          <w:marBottom w:val="0"/>
          <w:divBdr>
            <w:top w:val="none" w:sz="0" w:space="0" w:color="auto"/>
            <w:left w:val="none" w:sz="0" w:space="0" w:color="auto"/>
            <w:bottom w:val="none" w:sz="0" w:space="0" w:color="auto"/>
            <w:right w:val="none" w:sz="0" w:space="0" w:color="auto"/>
          </w:divBdr>
        </w:div>
        <w:div w:id="378433248">
          <w:marLeft w:val="0"/>
          <w:marRight w:val="0"/>
          <w:marTop w:val="0"/>
          <w:marBottom w:val="0"/>
          <w:divBdr>
            <w:top w:val="none" w:sz="0" w:space="0" w:color="auto"/>
            <w:left w:val="none" w:sz="0" w:space="0" w:color="auto"/>
            <w:bottom w:val="none" w:sz="0" w:space="0" w:color="auto"/>
            <w:right w:val="none" w:sz="0" w:space="0" w:color="auto"/>
          </w:divBdr>
        </w:div>
        <w:div w:id="610237134">
          <w:marLeft w:val="0"/>
          <w:marRight w:val="0"/>
          <w:marTop w:val="0"/>
          <w:marBottom w:val="0"/>
          <w:divBdr>
            <w:top w:val="none" w:sz="0" w:space="0" w:color="auto"/>
            <w:left w:val="none" w:sz="0" w:space="0" w:color="auto"/>
            <w:bottom w:val="none" w:sz="0" w:space="0" w:color="auto"/>
            <w:right w:val="none" w:sz="0" w:space="0" w:color="auto"/>
          </w:divBdr>
        </w:div>
        <w:div w:id="1679654601">
          <w:marLeft w:val="0"/>
          <w:marRight w:val="0"/>
          <w:marTop w:val="0"/>
          <w:marBottom w:val="0"/>
          <w:divBdr>
            <w:top w:val="none" w:sz="0" w:space="0" w:color="auto"/>
            <w:left w:val="none" w:sz="0" w:space="0" w:color="auto"/>
            <w:bottom w:val="none" w:sz="0" w:space="0" w:color="auto"/>
            <w:right w:val="none" w:sz="0" w:space="0" w:color="auto"/>
          </w:divBdr>
        </w:div>
        <w:div w:id="568419574">
          <w:marLeft w:val="0"/>
          <w:marRight w:val="0"/>
          <w:marTop w:val="0"/>
          <w:marBottom w:val="0"/>
          <w:divBdr>
            <w:top w:val="none" w:sz="0" w:space="0" w:color="auto"/>
            <w:left w:val="none" w:sz="0" w:space="0" w:color="auto"/>
            <w:bottom w:val="none" w:sz="0" w:space="0" w:color="auto"/>
            <w:right w:val="none" w:sz="0" w:space="0" w:color="auto"/>
          </w:divBdr>
        </w:div>
        <w:div w:id="1472791389">
          <w:marLeft w:val="0"/>
          <w:marRight w:val="0"/>
          <w:marTop w:val="0"/>
          <w:marBottom w:val="0"/>
          <w:divBdr>
            <w:top w:val="none" w:sz="0" w:space="0" w:color="auto"/>
            <w:left w:val="none" w:sz="0" w:space="0" w:color="auto"/>
            <w:bottom w:val="none" w:sz="0" w:space="0" w:color="auto"/>
            <w:right w:val="none" w:sz="0" w:space="0" w:color="auto"/>
          </w:divBdr>
        </w:div>
        <w:div w:id="251548213">
          <w:marLeft w:val="0"/>
          <w:marRight w:val="0"/>
          <w:marTop w:val="0"/>
          <w:marBottom w:val="0"/>
          <w:divBdr>
            <w:top w:val="none" w:sz="0" w:space="0" w:color="auto"/>
            <w:left w:val="none" w:sz="0" w:space="0" w:color="auto"/>
            <w:bottom w:val="none" w:sz="0" w:space="0" w:color="auto"/>
            <w:right w:val="none" w:sz="0" w:space="0" w:color="auto"/>
          </w:divBdr>
        </w:div>
        <w:div w:id="1724407766">
          <w:marLeft w:val="0"/>
          <w:marRight w:val="0"/>
          <w:marTop w:val="0"/>
          <w:marBottom w:val="0"/>
          <w:divBdr>
            <w:top w:val="none" w:sz="0" w:space="0" w:color="auto"/>
            <w:left w:val="none" w:sz="0" w:space="0" w:color="auto"/>
            <w:bottom w:val="none" w:sz="0" w:space="0" w:color="auto"/>
            <w:right w:val="none" w:sz="0" w:space="0" w:color="auto"/>
          </w:divBdr>
        </w:div>
        <w:div w:id="1248685529">
          <w:marLeft w:val="0"/>
          <w:marRight w:val="0"/>
          <w:marTop w:val="0"/>
          <w:marBottom w:val="0"/>
          <w:divBdr>
            <w:top w:val="none" w:sz="0" w:space="0" w:color="auto"/>
            <w:left w:val="none" w:sz="0" w:space="0" w:color="auto"/>
            <w:bottom w:val="none" w:sz="0" w:space="0" w:color="auto"/>
            <w:right w:val="none" w:sz="0" w:space="0" w:color="auto"/>
          </w:divBdr>
        </w:div>
        <w:div w:id="1229801347">
          <w:marLeft w:val="0"/>
          <w:marRight w:val="0"/>
          <w:marTop w:val="0"/>
          <w:marBottom w:val="0"/>
          <w:divBdr>
            <w:top w:val="none" w:sz="0" w:space="0" w:color="auto"/>
            <w:left w:val="none" w:sz="0" w:space="0" w:color="auto"/>
            <w:bottom w:val="none" w:sz="0" w:space="0" w:color="auto"/>
            <w:right w:val="none" w:sz="0" w:space="0" w:color="auto"/>
          </w:divBdr>
        </w:div>
        <w:div w:id="484320116">
          <w:marLeft w:val="0"/>
          <w:marRight w:val="0"/>
          <w:marTop w:val="0"/>
          <w:marBottom w:val="0"/>
          <w:divBdr>
            <w:top w:val="none" w:sz="0" w:space="0" w:color="auto"/>
            <w:left w:val="none" w:sz="0" w:space="0" w:color="auto"/>
            <w:bottom w:val="none" w:sz="0" w:space="0" w:color="auto"/>
            <w:right w:val="none" w:sz="0" w:space="0" w:color="auto"/>
          </w:divBdr>
        </w:div>
        <w:div w:id="625043127">
          <w:marLeft w:val="0"/>
          <w:marRight w:val="0"/>
          <w:marTop w:val="0"/>
          <w:marBottom w:val="0"/>
          <w:divBdr>
            <w:top w:val="none" w:sz="0" w:space="0" w:color="auto"/>
            <w:left w:val="none" w:sz="0" w:space="0" w:color="auto"/>
            <w:bottom w:val="none" w:sz="0" w:space="0" w:color="auto"/>
            <w:right w:val="none" w:sz="0" w:space="0" w:color="auto"/>
          </w:divBdr>
        </w:div>
        <w:div w:id="610207515">
          <w:marLeft w:val="0"/>
          <w:marRight w:val="0"/>
          <w:marTop w:val="0"/>
          <w:marBottom w:val="0"/>
          <w:divBdr>
            <w:top w:val="none" w:sz="0" w:space="0" w:color="auto"/>
            <w:left w:val="none" w:sz="0" w:space="0" w:color="auto"/>
            <w:bottom w:val="none" w:sz="0" w:space="0" w:color="auto"/>
            <w:right w:val="none" w:sz="0" w:space="0" w:color="auto"/>
          </w:divBdr>
        </w:div>
        <w:div w:id="799491767">
          <w:marLeft w:val="0"/>
          <w:marRight w:val="0"/>
          <w:marTop w:val="0"/>
          <w:marBottom w:val="0"/>
          <w:divBdr>
            <w:top w:val="none" w:sz="0" w:space="0" w:color="auto"/>
            <w:left w:val="none" w:sz="0" w:space="0" w:color="auto"/>
            <w:bottom w:val="none" w:sz="0" w:space="0" w:color="auto"/>
            <w:right w:val="none" w:sz="0" w:space="0" w:color="auto"/>
          </w:divBdr>
        </w:div>
        <w:div w:id="59601610">
          <w:marLeft w:val="0"/>
          <w:marRight w:val="0"/>
          <w:marTop w:val="0"/>
          <w:marBottom w:val="0"/>
          <w:divBdr>
            <w:top w:val="none" w:sz="0" w:space="0" w:color="auto"/>
            <w:left w:val="none" w:sz="0" w:space="0" w:color="auto"/>
            <w:bottom w:val="none" w:sz="0" w:space="0" w:color="auto"/>
            <w:right w:val="none" w:sz="0" w:space="0" w:color="auto"/>
          </w:divBdr>
        </w:div>
        <w:div w:id="1713844872">
          <w:marLeft w:val="0"/>
          <w:marRight w:val="0"/>
          <w:marTop w:val="0"/>
          <w:marBottom w:val="0"/>
          <w:divBdr>
            <w:top w:val="none" w:sz="0" w:space="0" w:color="auto"/>
            <w:left w:val="none" w:sz="0" w:space="0" w:color="auto"/>
            <w:bottom w:val="none" w:sz="0" w:space="0" w:color="auto"/>
            <w:right w:val="none" w:sz="0" w:space="0" w:color="auto"/>
          </w:divBdr>
        </w:div>
        <w:div w:id="392000098">
          <w:marLeft w:val="0"/>
          <w:marRight w:val="0"/>
          <w:marTop w:val="0"/>
          <w:marBottom w:val="0"/>
          <w:divBdr>
            <w:top w:val="none" w:sz="0" w:space="0" w:color="auto"/>
            <w:left w:val="none" w:sz="0" w:space="0" w:color="auto"/>
            <w:bottom w:val="none" w:sz="0" w:space="0" w:color="auto"/>
            <w:right w:val="none" w:sz="0" w:space="0" w:color="auto"/>
          </w:divBdr>
        </w:div>
        <w:div w:id="831407835">
          <w:marLeft w:val="0"/>
          <w:marRight w:val="0"/>
          <w:marTop w:val="0"/>
          <w:marBottom w:val="0"/>
          <w:divBdr>
            <w:top w:val="none" w:sz="0" w:space="0" w:color="auto"/>
            <w:left w:val="none" w:sz="0" w:space="0" w:color="auto"/>
            <w:bottom w:val="none" w:sz="0" w:space="0" w:color="auto"/>
            <w:right w:val="none" w:sz="0" w:space="0" w:color="auto"/>
          </w:divBdr>
        </w:div>
        <w:div w:id="1299727586">
          <w:marLeft w:val="0"/>
          <w:marRight w:val="0"/>
          <w:marTop w:val="0"/>
          <w:marBottom w:val="0"/>
          <w:divBdr>
            <w:top w:val="none" w:sz="0" w:space="0" w:color="auto"/>
            <w:left w:val="none" w:sz="0" w:space="0" w:color="auto"/>
            <w:bottom w:val="none" w:sz="0" w:space="0" w:color="auto"/>
            <w:right w:val="none" w:sz="0" w:space="0" w:color="auto"/>
          </w:divBdr>
        </w:div>
        <w:div w:id="494227994">
          <w:marLeft w:val="0"/>
          <w:marRight w:val="0"/>
          <w:marTop w:val="0"/>
          <w:marBottom w:val="0"/>
          <w:divBdr>
            <w:top w:val="none" w:sz="0" w:space="0" w:color="auto"/>
            <w:left w:val="none" w:sz="0" w:space="0" w:color="auto"/>
            <w:bottom w:val="none" w:sz="0" w:space="0" w:color="auto"/>
            <w:right w:val="none" w:sz="0" w:space="0" w:color="auto"/>
          </w:divBdr>
        </w:div>
        <w:div w:id="1151865710">
          <w:marLeft w:val="0"/>
          <w:marRight w:val="0"/>
          <w:marTop w:val="0"/>
          <w:marBottom w:val="0"/>
          <w:divBdr>
            <w:top w:val="none" w:sz="0" w:space="0" w:color="auto"/>
            <w:left w:val="none" w:sz="0" w:space="0" w:color="auto"/>
            <w:bottom w:val="none" w:sz="0" w:space="0" w:color="auto"/>
            <w:right w:val="none" w:sz="0" w:space="0" w:color="auto"/>
          </w:divBdr>
        </w:div>
        <w:div w:id="1824806765">
          <w:marLeft w:val="0"/>
          <w:marRight w:val="0"/>
          <w:marTop w:val="0"/>
          <w:marBottom w:val="0"/>
          <w:divBdr>
            <w:top w:val="none" w:sz="0" w:space="0" w:color="auto"/>
            <w:left w:val="none" w:sz="0" w:space="0" w:color="auto"/>
            <w:bottom w:val="none" w:sz="0" w:space="0" w:color="auto"/>
            <w:right w:val="none" w:sz="0" w:space="0" w:color="auto"/>
          </w:divBdr>
        </w:div>
        <w:div w:id="44064064">
          <w:marLeft w:val="0"/>
          <w:marRight w:val="0"/>
          <w:marTop w:val="0"/>
          <w:marBottom w:val="0"/>
          <w:divBdr>
            <w:top w:val="none" w:sz="0" w:space="0" w:color="auto"/>
            <w:left w:val="none" w:sz="0" w:space="0" w:color="auto"/>
            <w:bottom w:val="none" w:sz="0" w:space="0" w:color="auto"/>
            <w:right w:val="none" w:sz="0" w:space="0" w:color="auto"/>
          </w:divBdr>
        </w:div>
        <w:div w:id="2087144758">
          <w:marLeft w:val="0"/>
          <w:marRight w:val="0"/>
          <w:marTop w:val="0"/>
          <w:marBottom w:val="0"/>
          <w:divBdr>
            <w:top w:val="none" w:sz="0" w:space="0" w:color="auto"/>
            <w:left w:val="none" w:sz="0" w:space="0" w:color="auto"/>
            <w:bottom w:val="none" w:sz="0" w:space="0" w:color="auto"/>
            <w:right w:val="none" w:sz="0" w:space="0" w:color="auto"/>
          </w:divBdr>
        </w:div>
        <w:div w:id="899366736">
          <w:marLeft w:val="0"/>
          <w:marRight w:val="0"/>
          <w:marTop w:val="0"/>
          <w:marBottom w:val="0"/>
          <w:divBdr>
            <w:top w:val="none" w:sz="0" w:space="0" w:color="auto"/>
            <w:left w:val="none" w:sz="0" w:space="0" w:color="auto"/>
            <w:bottom w:val="none" w:sz="0" w:space="0" w:color="auto"/>
            <w:right w:val="none" w:sz="0" w:space="0" w:color="auto"/>
          </w:divBdr>
        </w:div>
        <w:div w:id="135687800">
          <w:marLeft w:val="0"/>
          <w:marRight w:val="0"/>
          <w:marTop w:val="0"/>
          <w:marBottom w:val="0"/>
          <w:divBdr>
            <w:top w:val="none" w:sz="0" w:space="0" w:color="auto"/>
            <w:left w:val="none" w:sz="0" w:space="0" w:color="auto"/>
            <w:bottom w:val="none" w:sz="0" w:space="0" w:color="auto"/>
            <w:right w:val="none" w:sz="0" w:space="0" w:color="auto"/>
          </w:divBdr>
        </w:div>
        <w:div w:id="481435441">
          <w:marLeft w:val="0"/>
          <w:marRight w:val="0"/>
          <w:marTop w:val="0"/>
          <w:marBottom w:val="0"/>
          <w:divBdr>
            <w:top w:val="none" w:sz="0" w:space="0" w:color="auto"/>
            <w:left w:val="none" w:sz="0" w:space="0" w:color="auto"/>
            <w:bottom w:val="none" w:sz="0" w:space="0" w:color="auto"/>
            <w:right w:val="none" w:sz="0" w:space="0" w:color="auto"/>
          </w:divBdr>
        </w:div>
        <w:div w:id="608970934">
          <w:marLeft w:val="0"/>
          <w:marRight w:val="0"/>
          <w:marTop w:val="0"/>
          <w:marBottom w:val="0"/>
          <w:divBdr>
            <w:top w:val="none" w:sz="0" w:space="0" w:color="auto"/>
            <w:left w:val="none" w:sz="0" w:space="0" w:color="auto"/>
            <w:bottom w:val="none" w:sz="0" w:space="0" w:color="auto"/>
            <w:right w:val="none" w:sz="0" w:space="0" w:color="auto"/>
          </w:divBdr>
        </w:div>
        <w:div w:id="1358190305">
          <w:marLeft w:val="0"/>
          <w:marRight w:val="0"/>
          <w:marTop w:val="0"/>
          <w:marBottom w:val="0"/>
          <w:divBdr>
            <w:top w:val="none" w:sz="0" w:space="0" w:color="auto"/>
            <w:left w:val="none" w:sz="0" w:space="0" w:color="auto"/>
            <w:bottom w:val="none" w:sz="0" w:space="0" w:color="auto"/>
            <w:right w:val="none" w:sz="0" w:space="0" w:color="auto"/>
          </w:divBdr>
        </w:div>
        <w:div w:id="94861791">
          <w:marLeft w:val="0"/>
          <w:marRight w:val="0"/>
          <w:marTop w:val="0"/>
          <w:marBottom w:val="0"/>
          <w:divBdr>
            <w:top w:val="none" w:sz="0" w:space="0" w:color="auto"/>
            <w:left w:val="none" w:sz="0" w:space="0" w:color="auto"/>
            <w:bottom w:val="none" w:sz="0" w:space="0" w:color="auto"/>
            <w:right w:val="none" w:sz="0" w:space="0" w:color="auto"/>
          </w:divBdr>
        </w:div>
        <w:div w:id="386074659">
          <w:marLeft w:val="0"/>
          <w:marRight w:val="0"/>
          <w:marTop w:val="0"/>
          <w:marBottom w:val="0"/>
          <w:divBdr>
            <w:top w:val="none" w:sz="0" w:space="0" w:color="auto"/>
            <w:left w:val="none" w:sz="0" w:space="0" w:color="auto"/>
            <w:bottom w:val="none" w:sz="0" w:space="0" w:color="auto"/>
            <w:right w:val="none" w:sz="0" w:space="0" w:color="auto"/>
          </w:divBdr>
        </w:div>
      </w:divsChild>
    </w:div>
    <w:div w:id="541788617">
      <w:bodyDiv w:val="1"/>
      <w:marLeft w:val="0"/>
      <w:marRight w:val="0"/>
      <w:marTop w:val="0"/>
      <w:marBottom w:val="0"/>
      <w:divBdr>
        <w:top w:val="none" w:sz="0" w:space="0" w:color="auto"/>
        <w:left w:val="none" w:sz="0" w:space="0" w:color="auto"/>
        <w:bottom w:val="none" w:sz="0" w:space="0" w:color="auto"/>
        <w:right w:val="none" w:sz="0" w:space="0" w:color="auto"/>
      </w:divBdr>
    </w:div>
    <w:div w:id="546794064">
      <w:bodyDiv w:val="1"/>
      <w:marLeft w:val="0"/>
      <w:marRight w:val="0"/>
      <w:marTop w:val="0"/>
      <w:marBottom w:val="0"/>
      <w:divBdr>
        <w:top w:val="none" w:sz="0" w:space="0" w:color="auto"/>
        <w:left w:val="none" w:sz="0" w:space="0" w:color="auto"/>
        <w:bottom w:val="none" w:sz="0" w:space="0" w:color="auto"/>
        <w:right w:val="none" w:sz="0" w:space="0" w:color="auto"/>
      </w:divBdr>
    </w:div>
    <w:div w:id="547572077">
      <w:bodyDiv w:val="1"/>
      <w:marLeft w:val="0"/>
      <w:marRight w:val="0"/>
      <w:marTop w:val="0"/>
      <w:marBottom w:val="0"/>
      <w:divBdr>
        <w:top w:val="none" w:sz="0" w:space="0" w:color="auto"/>
        <w:left w:val="none" w:sz="0" w:space="0" w:color="auto"/>
        <w:bottom w:val="none" w:sz="0" w:space="0" w:color="auto"/>
        <w:right w:val="none" w:sz="0" w:space="0" w:color="auto"/>
      </w:divBdr>
    </w:div>
    <w:div w:id="547685509">
      <w:bodyDiv w:val="1"/>
      <w:marLeft w:val="0"/>
      <w:marRight w:val="0"/>
      <w:marTop w:val="0"/>
      <w:marBottom w:val="0"/>
      <w:divBdr>
        <w:top w:val="none" w:sz="0" w:space="0" w:color="auto"/>
        <w:left w:val="none" w:sz="0" w:space="0" w:color="auto"/>
        <w:bottom w:val="none" w:sz="0" w:space="0" w:color="auto"/>
        <w:right w:val="none" w:sz="0" w:space="0" w:color="auto"/>
      </w:divBdr>
    </w:div>
    <w:div w:id="553469847">
      <w:bodyDiv w:val="1"/>
      <w:marLeft w:val="0"/>
      <w:marRight w:val="0"/>
      <w:marTop w:val="0"/>
      <w:marBottom w:val="0"/>
      <w:divBdr>
        <w:top w:val="none" w:sz="0" w:space="0" w:color="auto"/>
        <w:left w:val="none" w:sz="0" w:space="0" w:color="auto"/>
        <w:bottom w:val="none" w:sz="0" w:space="0" w:color="auto"/>
        <w:right w:val="none" w:sz="0" w:space="0" w:color="auto"/>
      </w:divBdr>
    </w:div>
    <w:div w:id="577788122">
      <w:bodyDiv w:val="1"/>
      <w:marLeft w:val="0"/>
      <w:marRight w:val="0"/>
      <w:marTop w:val="0"/>
      <w:marBottom w:val="0"/>
      <w:divBdr>
        <w:top w:val="none" w:sz="0" w:space="0" w:color="auto"/>
        <w:left w:val="none" w:sz="0" w:space="0" w:color="auto"/>
        <w:bottom w:val="none" w:sz="0" w:space="0" w:color="auto"/>
        <w:right w:val="none" w:sz="0" w:space="0" w:color="auto"/>
      </w:divBdr>
    </w:div>
    <w:div w:id="602688986">
      <w:bodyDiv w:val="1"/>
      <w:marLeft w:val="0"/>
      <w:marRight w:val="0"/>
      <w:marTop w:val="0"/>
      <w:marBottom w:val="0"/>
      <w:divBdr>
        <w:top w:val="none" w:sz="0" w:space="0" w:color="auto"/>
        <w:left w:val="none" w:sz="0" w:space="0" w:color="auto"/>
        <w:bottom w:val="none" w:sz="0" w:space="0" w:color="auto"/>
        <w:right w:val="none" w:sz="0" w:space="0" w:color="auto"/>
      </w:divBdr>
    </w:div>
    <w:div w:id="621234561">
      <w:bodyDiv w:val="1"/>
      <w:marLeft w:val="0"/>
      <w:marRight w:val="0"/>
      <w:marTop w:val="0"/>
      <w:marBottom w:val="0"/>
      <w:divBdr>
        <w:top w:val="none" w:sz="0" w:space="0" w:color="auto"/>
        <w:left w:val="none" w:sz="0" w:space="0" w:color="auto"/>
        <w:bottom w:val="none" w:sz="0" w:space="0" w:color="auto"/>
        <w:right w:val="none" w:sz="0" w:space="0" w:color="auto"/>
      </w:divBdr>
    </w:div>
    <w:div w:id="630480884">
      <w:bodyDiv w:val="1"/>
      <w:marLeft w:val="0"/>
      <w:marRight w:val="0"/>
      <w:marTop w:val="0"/>
      <w:marBottom w:val="0"/>
      <w:divBdr>
        <w:top w:val="none" w:sz="0" w:space="0" w:color="auto"/>
        <w:left w:val="none" w:sz="0" w:space="0" w:color="auto"/>
        <w:bottom w:val="none" w:sz="0" w:space="0" w:color="auto"/>
        <w:right w:val="none" w:sz="0" w:space="0" w:color="auto"/>
      </w:divBdr>
    </w:div>
    <w:div w:id="652835323">
      <w:bodyDiv w:val="1"/>
      <w:marLeft w:val="0"/>
      <w:marRight w:val="0"/>
      <w:marTop w:val="0"/>
      <w:marBottom w:val="0"/>
      <w:divBdr>
        <w:top w:val="none" w:sz="0" w:space="0" w:color="auto"/>
        <w:left w:val="none" w:sz="0" w:space="0" w:color="auto"/>
        <w:bottom w:val="none" w:sz="0" w:space="0" w:color="auto"/>
        <w:right w:val="none" w:sz="0" w:space="0" w:color="auto"/>
      </w:divBdr>
      <w:divsChild>
        <w:div w:id="887448735">
          <w:marLeft w:val="0"/>
          <w:marRight w:val="0"/>
          <w:marTop w:val="0"/>
          <w:marBottom w:val="0"/>
          <w:divBdr>
            <w:top w:val="none" w:sz="0" w:space="0" w:color="auto"/>
            <w:left w:val="none" w:sz="0" w:space="0" w:color="auto"/>
            <w:bottom w:val="none" w:sz="0" w:space="0" w:color="auto"/>
            <w:right w:val="none" w:sz="0" w:space="0" w:color="auto"/>
          </w:divBdr>
        </w:div>
        <w:div w:id="1164319400">
          <w:marLeft w:val="0"/>
          <w:marRight w:val="0"/>
          <w:marTop w:val="0"/>
          <w:marBottom w:val="0"/>
          <w:divBdr>
            <w:top w:val="none" w:sz="0" w:space="0" w:color="auto"/>
            <w:left w:val="none" w:sz="0" w:space="0" w:color="auto"/>
            <w:bottom w:val="none" w:sz="0" w:space="0" w:color="auto"/>
            <w:right w:val="none" w:sz="0" w:space="0" w:color="auto"/>
          </w:divBdr>
        </w:div>
        <w:div w:id="935551253">
          <w:marLeft w:val="0"/>
          <w:marRight w:val="0"/>
          <w:marTop w:val="0"/>
          <w:marBottom w:val="0"/>
          <w:divBdr>
            <w:top w:val="none" w:sz="0" w:space="0" w:color="auto"/>
            <w:left w:val="none" w:sz="0" w:space="0" w:color="auto"/>
            <w:bottom w:val="none" w:sz="0" w:space="0" w:color="auto"/>
            <w:right w:val="none" w:sz="0" w:space="0" w:color="auto"/>
          </w:divBdr>
        </w:div>
        <w:div w:id="225337612">
          <w:marLeft w:val="0"/>
          <w:marRight w:val="0"/>
          <w:marTop w:val="0"/>
          <w:marBottom w:val="0"/>
          <w:divBdr>
            <w:top w:val="none" w:sz="0" w:space="0" w:color="auto"/>
            <w:left w:val="none" w:sz="0" w:space="0" w:color="auto"/>
            <w:bottom w:val="none" w:sz="0" w:space="0" w:color="auto"/>
            <w:right w:val="none" w:sz="0" w:space="0" w:color="auto"/>
          </w:divBdr>
        </w:div>
        <w:div w:id="455366490">
          <w:marLeft w:val="0"/>
          <w:marRight w:val="0"/>
          <w:marTop w:val="0"/>
          <w:marBottom w:val="0"/>
          <w:divBdr>
            <w:top w:val="none" w:sz="0" w:space="0" w:color="auto"/>
            <w:left w:val="none" w:sz="0" w:space="0" w:color="auto"/>
            <w:bottom w:val="none" w:sz="0" w:space="0" w:color="auto"/>
            <w:right w:val="none" w:sz="0" w:space="0" w:color="auto"/>
          </w:divBdr>
        </w:div>
        <w:div w:id="790125603">
          <w:marLeft w:val="0"/>
          <w:marRight w:val="0"/>
          <w:marTop w:val="0"/>
          <w:marBottom w:val="0"/>
          <w:divBdr>
            <w:top w:val="none" w:sz="0" w:space="0" w:color="auto"/>
            <w:left w:val="none" w:sz="0" w:space="0" w:color="auto"/>
            <w:bottom w:val="none" w:sz="0" w:space="0" w:color="auto"/>
            <w:right w:val="none" w:sz="0" w:space="0" w:color="auto"/>
          </w:divBdr>
        </w:div>
        <w:div w:id="1223326578">
          <w:marLeft w:val="0"/>
          <w:marRight w:val="0"/>
          <w:marTop w:val="0"/>
          <w:marBottom w:val="0"/>
          <w:divBdr>
            <w:top w:val="none" w:sz="0" w:space="0" w:color="auto"/>
            <w:left w:val="none" w:sz="0" w:space="0" w:color="auto"/>
            <w:bottom w:val="none" w:sz="0" w:space="0" w:color="auto"/>
            <w:right w:val="none" w:sz="0" w:space="0" w:color="auto"/>
          </w:divBdr>
        </w:div>
        <w:div w:id="1642533982">
          <w:marLeft w:val="0"/>
          <w:marRight w:val="0"/>
          <w:marTop w:val="0"/>
          <w:marBottom w:val="0"/>
          <w:divBdr>
            <w:top w:val="none" w:sz="0" w:space="0" w:color="auto"/>
            <w:left w:val="none" w:sz="0" w:space="0" w:color="auto"/>
            <w:bottom w:val="none" w:sz="0" w:space="0" w:color="auto"/>
            <w:right w:val="none" w:sz="0" w:space="0" w:color="auto"/>
          </w:divBdr>
        </w:div>
        <w:div w:id="1547791498">
          <w:marLeft w:val="0"/>
          <w:marRight w:val="0"/>
          <w:marTop w:val="0"/>
          <w:marBottom w:val="0"/>
          <w:divBdr>
            <w:top w:val="none" w:sz="0" w:space="0" w:color="auto"/>
            <w:left w:val="none" w:sz="0" w:space="0" w:color="auto"/>
            <w:bottom w:val="none" w:sz="0" w:space="0" w:color="auto"/>
            <w:right w:val="none" w:sz="0" w:space="0" w:color="auto"/>
          </w:divBdr>
        </w:div>
        <w:div w:id="505242718">
          <w:marLeft w:val="0"/>
          <w:marRight w:val="0"/>
          <w:marTop w:val="0"/>
          <w:marBottom w:val="0"/>
          <w:divBdr>
            <w:top w:val="none" w:sz="0" w:space="0" w:color="auto"/>
            <w:left w:val="none" w:sz="0" w:space="0" w:color="auto"/>
            <w:bottom w:val="none" w:sz="0" w:space="0" w:color="auto"/>
            <w:right w:val="none" w:sz="0" w:space="0" w:color="auto"/>
          </w:divBdr>
        </w:div>
        <w:div w:id="216362841">
          <w:marLeft w:val="0"/>
          <w:marRight w:val="0"/>
          <w:marTop w:val="0"/>
          <w:marBottom w:val="0"/>
          <w:divBdr>
            <w:top w:val="none" w:sz="0" w:space="0" w:color="auto"/>
            <w:left w:val="none" w:sz="0" w:space="0" w:color="auto"/>
            <w:bottom w:val="none" w:sz="0" w:space="0" w:color="auto"/>
            <w:right w:val="none" w:sz="0" w:space="0" w:color="auto"/>
          </w:divBdr>
        </w:div>
        <w:div w:id="1641231371">
          <w:marLeft w:val="0"/>
          <w:marRight w:val="0"/>
          <w:marTop w:val="0"/>
          <w:marBottom w:val="0"/>
          <w:divBdr>
            <w:top w:val="none" w:sz="0" w:space="0" w:color="auto"/>
            <w:left w:val="none" w:sz="0" w:space="0" w:color="auto"/>
            <w:bottom w:val="none" w:sz="0" w:space="0" w:color="auto"/>
            <w:right w:val="none" w:sz="0" w:space="0" w:color="auto"/>
          </w:divBdr>
        </w:div>
        <w:div w:id="558127900">
          <w:marLeft w:val="0"/>
          <w:marRight w:val="0"/>
          <w:marTop w:val="0"/>
          <w:marBottom w:val="0"/>
          <w:divBdr>
            <w:top w:val="none" w:sz="0" w:space="0" w:color="auto"/>
            <w:left w:val="none" w:sz="0" w:space="0" w:color="auto"/>
            <w:bottom w:val="none" w:sz="0" w:space="0" w:color="auto"/>
            <w:right w:val="none" w:sz="0" w:space="0" w:color="auto"/>
          </w:divBdr>
        </w:div>
        <w:div w:id="1660116228">
          <w:marLeft w:val="0"/>
          <w:marRight w:val="0"/>
          <w:marTop w:val="0"/>
          <w:marBottom w:val="0"/>
          <w:divBdr>
            <w:top w:val="none" w:sz="0" w:space="0" w:color="auto"/>
            <w:left w:val="none" w:sz="0" w:space="0" w:color="auto"/>
            <w:bottom w:val="none" w:sz="0" w:space="0" w:color="auto"/>
            <w:right w:val="none" w:sz="0" w:space="0" w:color="auto"/>
          </w:divBdr>
        </w:div>
        <w:div w:id="2136823925">
          <w:marLeft w:val="0"/>
          <w:marRight w:val="0"/>
          <w:marTop w:val="0"/>
          <w:marBottom w:val="0"/>
          <w:divBdr>
            <w:top w:val="none" w:sz="0" w:space="0" w:color="auto"/>
            <w:left w:val="none" w:sz="0" w:space="0" w:color="auto"/>
            <w:bottom w:val="none" w:sz="0" w:space="0" w:color="auto"/>
            <w:right w:val="none" w:sz="0" w:space="0" w:color="auto"/>
          </w:divBdr>
        </w:div>
        <w:div w:id="620888854">
          <w:marLeft w:val="0"/>
          <w:marRight w:val="0"/>
          <w:marTop w:val="0"/>
          <w:marBottom w:val="0"/>
          <w:divBdr>
            <w:top w:val="none" w:sz="0" w:space="0" w:color="auto"/>
            <w:left w:val="none" w:sz="0" w:space="0" w:color="auto"/>
            <w:bottom w:val="none" w:sz="0" w:space="0" w:color="auto"/>
            <w:right w:val="none" w:sz="0" w:space="0" w:color="auto"/>
          </w:divBdr>
        </w:div>
        <w:div w:id="1825468348">
          <w:marLeft w:val="0"/>
          <w:marRight w:val="0"/>
          <w:marTop w:val="0"/>
          <w:marBottom w:val="0"/>
          <w:divBdr>
            <w:top w:val="none" w:sz="0" w:space="0" w:color="auto"/>
            <w:left w:val="none" w:sz="0" w:space="0" w:color="auto"/>
            <w:bottom w:val="none" w:sz="0" w:space="0" w:color="auto"/>
            <w:right w:val="none" w:sz="0" w:space="0" w:color="auto"/>
          </w:divBdr>
        </w:div>
      </w:divsChild>
    </w:div>
    <w:div w:id="656689952">
      <w:bodyDiv w:val="1"/>
      <w:marLeft w:val="0"/>
      <w:marRight w:val="0"/>
      <w:marTop w:val="0"/>
      <w:marBottom w:val="0"/>
      <w:divBdr>
        <w:top w:val="none" w:sz="0" w:space="0" w:color="auto"/>
        <w:left w:val="none" w:sz="0" w:space="0" w:color="auto"/>
        <w:bottom w:val="none" w:sz="0" w:space="0" w:color="auto"/>
        <w:right w:val="none" w:sz="0" w:space="0" w:color="auto"/>
      </w:divBdr>
      <w:divsChild>
        <w:div w:id="223564560">
          <w:marLeft w:val="0"/>
          <w:marRight w:val="0"/>
          <w:marTop w:val="0"/>
          <w:marBottom w:val="0"/>
          <w:divBdr>
            <w:top w:val="none" w:sz="0" w:space="0" w:color="auto"/>
            <w:left w:val="none" w:sz="0" w:space="0" w:color="auto"/>
            <w:bottom w:val="none" w:sz="0" w:space="0" w:color="auto"/>
            <w:right w:val="none" w:sz="0" w:space="0" w:color="auto"/>
          </w:divBdr>
        </w:div>
      </w:divsChild>
    </w:div>
    <w:div w:id="665477404">
      <w:bodyDiv w:val="1"/>
      <w:marLeft w:val="0"/>
      <w:marRight w:val="0"/>
      <w:marTop w:val="0"/>
      <w:marBottom w:val="0"/>
      <w:divBdr>
        <w:top w:val="none" w:sz="0" w:space="0" w:color="auto"/>
        <w:left w:val="none" w:sz="0" w:space="0" w:color="auto"/>
        <w:bottom w:val="none" w:sz="0" w:space="0" w:color="auto"/>
        <w:right w:val="none" w:sz="0" w:space="0" w:color="auto"/>
      </w:divBdr>
    </w:div>
    <w:div w:id="714043692">
      <w:bodyDiv w:val="1"/>
      <w:marLeft w:val="0"/>
      <w:marRight w:val="0"/>
      <w:marTop w:val="0"/>
      <w:marBottom w:val="0"/>
      <w:divBdr>
        <w:top w:val="none" w:sz="0" w:space="0" w:color="auto"/>
        <w:left w:val="none" w:sz="0" w:space="0" w:color="auto"/>
        <w:bottom w:val="none" w:sz="0" w:space="0" w:color="auto"/>
        <w:right w:val="none" w:sz="0" w:space="0" w:color="auto"/>
      </w:divBdr>
    </w:div>
    <w:div w:id="727531635">
      <w:bodyDiv w:val="1"/>
      <w:marLeft w:val="0"/>
      <w:marRight w:val="0"/>
      <w:marTop w:val="0"/>
      <w:marBottom w:val="0"/>
      <w:divBdr>
        <w:top w:val="none" w:sz="0" w:space="0" w:color="auto"/>
        <w:left w:val="none" w:sz="0" w:space="0" w:color="auto"/>
        <w:bottom w:val="none" w:sz="0" w:space="0" w:color="auto"/>
        <w:right w:val="none" w:sz="0" w:space="0" w:color="auto"/>
      </w:divBdr>
    </w:div>
    <w:div w:id="746459913">
      <w:bodyDiv w:val="1"/>
      <w:marLeft w:val="0"/>
      <w:marRight w:val="0"/>
      <w:marTop w:val="0"/>
      <w:marBottom w:val="0"/>
      <w:divBdr>
        <w:top w:val="none" w:sz="0" w:space="0" w:color="auto"/>
        <w:left w:val="none" w:sz="0" w:space="0" w:color="auto"/>
        <w:bottom w:val="none" w:sz="0" w:space="0" w:color="auto"/>
        <w:right w:val="none" w:sz="0" w:space="0" w:color="auto"/>
      </w:divBdr>
    </w:div>
    <w:div w:id="750782865">
      <w:bodyDiv w:val="1"/>
      <w:marLeft w:val="0"/>
      <w:marRight w:val="0"/>
      <w:marTop w:val="0"/>
      <w:marBottom w:val="0"/>
      <w:divBdr>
        <w:top w:val="none" w:sz="0" w:space="0" w:color="auto"/>
        <w:left w:val="none" w:sz="0" w:space="0" w:color="auto"/>
        <w:bottom w:val="none" w:sz="0" w:space="0" w:color="auto"/>
        <w:right w:val="none" w:sz="0" w:space="0" w:color="auto"/>
      </w:divBdr>
    </w:div>
    <w:div w:id="764694840">
      <w:bodyDiv w:val="1"/>
      <w:marLeft w:val="0"/>
      <w:marRight w:val="0"/>
      <w:marTop w:val="0"/>
      <w:marBottom w:val="0"/>
      <w:divBdr>
        <w:top w:val="none" w:sz="0" w:space="0" w:color="auto"/>
        <w:left w:val="none" w:sz="0" w:space="0" w:color="auto"/>
        <w:bottom w:val="none" w:sz="0" w:space="0" w:color="auto"/>
        <w:right w:val="none" w:sz="0" w:space="0" w:color="auto"/>
      </w:divBdr>
    </w:div>
    <w:div w:id="778723318">
      <w:bodyDiv w:val="1"/>
      <w:marLeft w:val="0"/>
      <w:marRight w:val="0"/>
      <w:marTop w:val="0"/>
      <w:marBottom w:val="0"/>
      <w:divBdr>
        <w:top w:val="none" w:sz="0" w:space="0" w:color="auto"/>
        <w:left w:val="none" w:sz="0" w:space="0" w:color="auto"/>
        <w:bottom w:val="none" w:sz="0" w:space="0" w:color="auto"/>
        <w:right w:val="none" w:sz="0" w:space="0" w:color="auto"/>
      </w:divBdr>
    </w:div>
    <w:div w:id="806162884">
      <w:bodyDiv w:val="1"/>
      <w:marLeft w:val="0"/>
      <w:marRight w:val="0"/>
      <w:marTop w:val="0"/>
      <w:marBottom w:val="0"/>
      <w:divBdr>
        <w:top w:val="none" w:sz="0" w:space="0" w:color="auto"/>
        <w:left w:val="none" w:sz="0" w:space="0" w:color="auto"/>
        <w:bottom w:val="none" w:sz="0" w:space="0" w:color="auto"/>
        <w:right w:val="none" w:sz="0" w:space="0" w:color="auto"/>
      </w:divBdr>
    </w:div>
    <w:div w:id="807550236">
      <w:bodyDiv w:val="1"/>
      <w:marLeft w:val="0"/>
      <w:marRight w:val="0"/>
      <w:marTop w:val="0"/>
      <w:marBottom w:val="0"/>
      <w:divBdr>
        <w:top w:val="none" w:sz="0" w:space="0" w:color="auto"/>
        <w:left w:val="none" w:sz="0" w:space="0" w:color="auto"/>
        <w:bottom w:val="none" w:sz="0" w:space="0" w:color="auto"/>
        <w:right w:val="none" w:sz="0" w:space="0" w:color="auto"/>
      </w:divBdr>
    </w:div>
    <w:div w:id="821652068">
      <w:bodyDiv w:val="1"/>
      <w:marLeft w:val="0"/>
      <w:marRight w:val="0"/>
      <w:marTop w:val="0"/>
      <w:marBottom w:val="0"/>
      <w:divBdr>
        <w:top w:val="none" w:sz="0" w:space="0" w:color="auto"/>
        <w:left w:val="none" w:sz="0" w:space="0" w:color="auto"/>
        <w:bottom w:val="none" w:sz="0" w:space="0" w:color="auto"/>
        <w:right w:val="none" w:sz="0" w:space="0" w:color="auto"/>
      </w:divBdr>
      <w:divsChild>
        <w:div w:id="1412199457">
          <w:marLeft w:val="0"/>
          <w:marRight w:val="0"/>
          <w:marTop w:val="0"/>
          <w:marBottom w:val="0"/>
          <w:divBdr>
            <w:top w:val="none" w:sz="0" w:space="0" w:color="auto"/>
            <w:left w:val="none" w:sz="0" w:space="0" w:color="auto"/>
            <w:bottom w:val="none" w:sz="0" w:space="0" w:color="auto"/>
            <w:right w:val="none" w:sz="0" w:space="0" w:color="auto"/>
          </w:divBdr>
          <w:divsChild>
            <w:div w:id="865674481">
              <w:marLeft w:val="0"/>
              <w:marRight w:val="0"/>
              <w:marTop w:val="0"/>
              <w:marBottom w:val="0"/>
              <w:divBdr>
                <w:top w:val="none" w:sz="0" w:space="0" w:color="auto"/>
                <w:left w:val="none" w:sz="0" w:space="0" w:color="auto"/>
                <w:bottom w:val="none" w:sz="0" w:space="0" w:color="auto"/>
                <w:right w:val="none" w:sz="0" w:space="0" w:color="auto"/>
              </w:divBdr>
            </w:div>
          </w:divsChild>
        </w:div>
        <w:div w:id="1247958193">
          <w:marLeft w:val="0"/>
          <w:marRight w:val="0"/>
          <w:marTop w:val="0"/>
          <w:marBottom w:val="0"/>
          <w:divBdr>
            <w:top w:val="none" w:sz="0" w:space="0" w:color="auto"/>
            <w:left w:val="none" w:sz="0" w:space="0" w:color="auto"/>
            <w:bottom w:val="none" w:sz="0" w:space="0" w:color="auto"/>
            <w:right w:val="none" w:sz="0" w:space="0" w:color="auto"/>
          </w:divBdr>
          <w:divsChild>
            <w:div w:id="1231503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937768">
      <w:bodyDiv w:val="1"/>
      <w:marLeft w:val="0"/>
      <w:marRight w:val="0"/>
      <w:marTop w:val="0"/>
      <w:marBottom w:val="0"/>
      <w:divBdr>
        <w:top w:val="none" w:sz="0" w:space="0" w:color="auto"/>
        <w:left w:val="none" w:sz="0" w:space="0" w:color="auto"/>
        <w:bottom w:val="none" w:sz="0" w:space="0" w:color="auto"/>
        <w:right w:val="none" w:sz="0" w:space="0" w:color="auto"/>
      </w:divBdr>
      <w:divsChild>
        <w:div w:id="167334895">
          <w:marLeft w:val="0"/>
          <w:marRight w:val="0"/>
          <w:marTop w:val="0"/>
          <w:marBottom w:val="0"/>
          <w:divBdr>
            <w:top w:val="none" w:sz="0" w:space="0" w:color="auto"/>
            <w:left w:val="none" w:sz="0" w:space="0" w:color="auto"/>
            <w:bottom w:val="none" w:sz="0" w:space="0" w:color="auto"/>
            <w:right w:val="none" w:sz="0" w:space="0" w:color="auto"/>
          </w:divBdr>
        </w:div>
        <w:div w:id="292560682">
          <w:marLeft w:val="0"/>
          <w:marRight w:val="0"/>
          <w:marTop w:val="0"/>
          <w:marBottom w:val="0"/>
          <w:divBdr>
            <w:top w:val="none" w:sz="0" w:space="0" w:color="auto"/>
            <w:left w:val="none" w:sz="0" w:space="0" w:color="auto"/>
            <w:bottom w:val="none" w:sz="0" w:space="0" w:color="auto"/>
            <w:right w:val="none" w:sz="0" w:space="0" w:color="auto"/>
          </w:divBdr>
        </w:div>
        <w:div w:id="374549103">
          <w:marLeft w:val="0"/>
          <w:marRight w:val="0"/>
          <w:marTop w:val="0"/>
          <w:marBottom w:val="0"/>
          <w:divBdr>
            <w:top w:val="none" w:sz="0" w:space="0" w:color="auto"/>
            <w:left w:val="none" w:sz="0" w:space="0" w:color="auto"/>
            <w:bottom w:val="none" w:sz="0" w:space="0" w:color="auto"/>
            <w:right w:val="none" w:sz="0" w:space="0" w:color="auto"/>
          </w:divBdr>
        </w:div>
        <w:div w:id="1866675118">
          <w:marLeft w:val="0"/>
          <w:marRight w:val="0"/>
          <w:marTop w:val="0"/>
          <w:marBottom w:val="0"/>
          <w:divBdr>
            <w:top w:val="none" w:sz="0" w:space="0" w:color="auto"/>
            <w:left w:val="none" w:sz="0" w:space="0" w:color="auto"/>
            <w:bottom w:val="none" w:sz="0" w:space="0" w:color="auto"/>
            <w:right w:val="none" w:sz="0" w:space="0" w:color="auto"/>
          </w:divBdr>
        </w:div>
        <w:div w:id="604659176">
          <w:marLeft w:val="0"/>
          <w:marRight w:val="0"/>
          <w:marTop w:val="0"/>
          <w:marBottom w:val="0"/>
          <w:divBdr>
            <w:top w:val="none" w:sz="0" w:space="0" w:color="auto"/>
            <w:left w:val="none" w:sz="0" w:space="0" w:color="auto"/>
            <w:bottom w:val="none" w:sz="0" w:space="0" w:color="auto"/>
            <w:right w:val="none" w:sz="0" w:space="0" w:color="auto"/>
          </w:divBdr>
        </w:div>
        <w:div w:id="613362288">
          <w:marLeft w:val="0"/>
          <w:marRight w:val="0"/>
          <w:marTop w:val="0"/>
          <w:marBottom w:val="0"/>
          <w:divBdr>
            <w:top w:val="none" w:sz="0" w:space="0" w:color="auto"/>
            <w:left w:val="none" w:sz="0" w:space="0" w:color="auto"/>
            <w:bottom w:val="none" w:sz="0" w:space="0" w:color="auto"/>
            <w:right w:val="none" w:sz="0" w:space="0" w:color="auto"/>
          </w:divBdr>
        </w:div>
        <w:div w:id="356276424">
          <w:marLeft w:val="0"/>
          <w:marRight w:val="0"/>
          <w:marTop w:val="0"/>
          <w:marBottom w:val="0"/>
          <w:divBdr>
            <w:top w:val="none" w:sz="0" w:space="0" w:color="auto"/>
            <w:left w:val="none" w:sz="0" w:space="0" w:color="auto"/>
            <w:bottom w:val="none" w:sz="0" w:space="0" w:color="auto"/>
            <w:right w:val="none" w:sz="0" w:space="0" w:color="auto"/>
          </w:divBdr>
        </w:div>
        <w:div w:id="551162260">
          <w:marLeft w:val="0"/>
          <w:marRight w:val="0"/>
          <w:marTop w:val="0"/>
          <w:marBottom w:val="0"/>
          <w:divBdr>
            <w:top w:val="none" w:sz="0" w:space="0" w:color="auto"/>
            <w:left w:val="none" w:sz="0" w:space="0" w:color="auto"/>
            <w:bottom w:val="none" w:sz="0" w:space="0" w:color="auto"/>
            <w:right w:val="none" w:sz="0" w:space="0" w:color="auto"/>
          </w:divBdr>
        </w:div>
        <w:div w:id="1719623588">
          <w:marLeft w:val="0"/>
          <w:marRight w:val="0"/>
          <w:marTop w:val="0"/>
          <w:marBottom w:val="0"/>
          <w:divBdr>
            <w:top w:val="none" w:sz="0" w:space="0" w:color="auto"/>
            <w:left w:val="none" w:sz="0" w:space="0" w:color="auto"/>
            <w:bottom w:val="none" w:sz="0" w:space="0" w:color="auto"/>
            <w:right w:val="none" w:sz="0" w:space="0" w:color="auto"/>
          </w:divBdr>
        </w:div>
        <w:div w:id="1074930370">
          <w:marLeft w:val="0"/>
          <w:marRight w:val="0"/>
          <w:marTop w:val="0"/>
          <w:marBottom w:val="0"/>
          <w:divBdr>
            <w:top w:val="none" w:sz="0" w:space="0" w:color="auto"/>
            <w:left w:val="none" w:sz="0" w:space="0" w:color="auto"/>
            <w:bottom w:val="none" w:sz="0" w:space="0" w:color="auto"/>
            <w:right w:val="none" w:sz="0" w:space="0" w:color="auto"/>
          </w:divBdr>
        </w:div>
        <w:div w:id="65688970">
          <w:marLeft w:val="0"/>
          <w:marRight w:val="0"/>
          <w:marTop w:val="0"/>
          <w:marBottom w:val="0"/>
          <w:divBdr>
            <w:top w:val="none" w:sz="0" w:space="0" w:color="auto"/>
            <w:left w:val="none" w:sz="0" w:space="0" w:color="auto"/>
            <w:bottom w:val="none" w:sz="0" w:space="0" w:color="auto"/>
            <w:right w:val="none" w:sz="0" w:space="0" w:color="auto"/>
          </w:divBdr>
        </w:div>
        <w:div w:id="918175381">
          <w:marLeft w:val="0"/>
          <w:marRight w:val="0"/>
          <w:marTop w:val="0"/>
          <w:marBottom w:val="0"/>
          <w:divBdr>
            <w:top w:val="none" w:sz="0" w:space="0" w:color="auto"/>
            <w:left w:val="none" w:sz="0" w:space="0" w:color="auto"/>
            <w:bottom w:val="none" w:sz="0" w:space="0" w:color="auto"/>
            <w:right w:val="none" w:sz="0" w:space="0" w:color="auto"/>
          </w:divBdr>
        </w:div>
        <w:div w:id="129909442">
          <w:marLeft w:val="0"/>
          <w:marRight w:val="0"/>
          <w:marTop w:val="0"/>
          <w:marBottom w:val="0"/>
          <w:divBdr>
            <w:top w:val="none" w:sz="0" w:space="0" w:color="auto"/>
            <w:left w:val="none" w:sz="0" w:space="0" w:color="auto"/>
            <w:bottom w:val="none" w:sz="0" w:space="0" w:color="auto"/>
            <w:right w:val="none" w:sz="0" w:space="0" w:color="auto"/>
          </w:divBdr>
        </w:div>
        <w:div w:id="391389114">
          <w:marLeft w:val="0"/>
          <w:marRight w:val="0"/>
          <w:marTop w:val="0"/>
          <w:marBottom w:val="0"/>
          <w:divBdr>
            <w:top w:val="none" w:sz="0" w:space="0" w:color="auto"/>
            <w:left w:val="none" w:sz="0" w:space="0" w:color="auto"/>
            <w:bottom w:val="none" w:sz="0" w:space="0" w:color="auto"/>
            <w:right w:val="none" w:sz="0" w:space="0" w:color="auto"/>
          </w:divBdr>
        </w:div>
      </w:divsChild>
    </w:div>
    <w:div w:id="863057728">
      <w:bodyDiv w:val="1"/>
      <w:marLeft w:val="0"/>
      <w:marRight w:val="0"/>
      <w:marTop w:val="0"/>
      <w:marBottom w:val="0"/>
      <w:divBdr>
        <w:top w:val="none" w:sz="0" w:space="0" w:color="auto"/>
        <w:left w:val="none" w:sz="0" w:space="0" w:color="auto"/>
        <w:bottom w:val="none" w:sz="0" w:space="0" w:color="auto"/>
        <w:right w:val="none" w:sz="0" w:space="0" w:color="auto"/>
      </w:divBdr>
    </w:div>
    <w:div w:id="880215654">
      <w:bodyDiv w:val="1"/>
      <w:marLeft w:val="0"/>
      <w:marRight w:val="0"/>
      <w:marTop w:val="0"/>
      <w:marBottom w:val="0"/>
      <w:divBdr>
        <w:top w:val="none" w:sz="0" w:space="0" w:color="auto"/>
        <w:left w:val="none" w:sz="0" w:space="0" w:color="auto"/>
        <w:bottom w:val="none" w:sz="0" w:space="0" w:color="auto"/>
        <w:right w:val="none" w:sz="0" w:space="0" w:color="auto"/>
      </w:divBdr>
    </w:div>
    <w:div w:id="902135645">
      <w:bodyDiv w:val="1"/>
      <w:marLeft w:val="0"/>
      <w:marRight w:val="0"/>
      <w:marTop w:val="0"/>
      <w:marBottom w:val="0"/>
      <w:divBdr>
        <w:top w:val="none" w:sz="0" w:space="0" w:color="auto"/>
        <w:left w:val="none" w:sz="0" w:space="0" w:color="auto"/>
        <w:bottom w:val="none" w:sz="0" w:space="0" w:color="auto"/>
        <w:right w:val="none" w:sz="0" w:space="0" w:color="auto"/>
      </w:divBdr>
    </w:div>
    <w:div w:id="918639553">
      <w:bodyDiv w:val="1"/>
      <w:marLeft w:val="0"/>
      <w:marRight w:val="0"/>
      <w:marTop w:val="0"/>
      <w:marBottom w:val="0"/>
      <w:divBdr>
        <w:top w:val="none" w:sz="0" w:space="0" w:color="auto"/>
        <w:left w:val="none" w:sz="0" w:space="0" w:color="auto"/>
        <w:bottom w:val="none" w:sz="0" w:space="0" w:color="auto"/>
        <w:right w:val="none" w:sz="0" w:space="0" w:color="auto"/>
      </w:divBdr>
    </w:div>
    <w:div w:id="935090541">
      <w:bodyDiv w:val="1"/>
      <w:marLeft w:val="0"/>
      <w:marRight w:val="0"/>
      <w:marTop w:val="0"/>
      <w:marBottom w:val="0"/>
      <w:divBdr>
        <w:top w:val="none" w:sz="0" w:space="0" w:color="auto"/>
        <w:left w:val="none" w:sz="0" w:space="0" w:color="auto"/>
        <w:bottom w:val="none" w:sz="0" w:space="0" w:color="auto"/>
        <w:right w:val="none" w:sz="0" w:space="0" w:color="auto"/>
      </w:divBdr>
    </w:div>
    <w:div w:id="971515991">
      <w:bodyDiv w:val="1"/>
      <w:marLeft w:val="0"/>
      <w:marRight w:val="0"/>
      <w:marTop w:val="0"/>
      <w:marBottom w:val="0"/>
      <w:divBdr>
        <w:top w:val="none" w:sz="0" w:space="0" w:color="auto"/>
        <w:left w:val="none" w:sz="0" w:space="0" w:color="auto"/>
        <w:bottom w:val="none" w:sz="0" w:space="0" w:color="auto"/>
        <w:right w:val="none" w:sz="0" w:space="0" w:color="auto"/>
      </w:divBdr>
      <w:divsChild>
        <w:div w:id="75135288">
          <w:marLeft w:val="0"/>
          <w:marRight w:val="0"/>
          <w:marTop w:val="0"/>
          <w:marBottom w:val="0"/>
          <w:divBdr>
            <w:top w:val="none" w:sz="0" w:space="0" w:color="auto"/>
            <w:left w:val="none" w:sz="0" w:space="0" w:color="auto"/>
            <w:bottom w:val="none" w:sz="0" w:space="0" w:color="auto"/>
            <w:right w:val="none" w:sz="0" w:space="0" w:color="auto"/>
          </w:divBdr>
          <w:divsChild>
            <w:div w:id="884365264">
              <w:marLeft w:val="0"/>
              <w:marRight w:val="0"/>
              <w:marTop w:val="0"/>
              <w:marBottom w:val="0"/>
              <w:divBdr>
                <w:top w:val="none" w:sz="0" w:space="0" w:color="auto"/>
                <w:left w:val="none" w:sz="0" w:space="0" w:color="auto"/>
                <w:bottom w:val="single" w:sz="6" w:space="0" w:color="FFFFFF"/>
                <w:right w:val="none" w:sz="0" w:space="0" w:color="auto"/>
              </w:divBdr>
            </w:div>
            <w:div w:id="208036380">
              <w:marLeft w:val="0"/>
              <w:marRight w:val="0"/>
              <w:marTop w:val="0"/>
              <w:marBottom w:val="0"/>
              <w:divBdr>
                <w:top w:val="none" w:sz="0" w:space="0" w:color="auto"/>
                <w:left w:val="none" w:sz="0" w:space="0" w:color="auto"/>
                <w:bottom w:val="none" w:sz="0" w:space="0" w:color="auto"/>
                <w:right w:val="none" w:sz="0" w:space="0" w:color="auto"/>
              </w:divBdr>
            </w:div>
          </w:divsChild>
        </w:div>
        <w:div w:id="1193153768">
          <w:marLeft w:val="0"/>
          <w:marRight w:val="0"/>
          <w:marTop w:val="0"/>
          <w:marBottom w:val="0"/>
          <w:divBdr>
            <w:top w:val="none" w:sz="0" w:space="0" w:color="auto"/>
            <w:left w:val="none" w:sz="0" w:space="0" w:color="auto"/>
            <w:bottom w:val="none" w:sz="0" w:space="0" w:color="auto"/>
            <w:right w:val="none" w:sz="0" w:space="0" w:color="auto"/>
          </w:divBdr>
          <w:divsChild>
            <w:div w:id="198519105">
              <w:marLeft w:val="0"/>
              <w:marRight w:val="0"/>
              <w:marTop w:val="0"/>
              <w:marBottom w:val="0"/>
              <w:divBdr>
                <w:top w:val="none" w:sz="0" w:space="0" w:color="auto"/>
                <w:left w:val="none" w:sz="0" w:space="0" w:color="auto"/>
                <w:bottom w:val="none" w:sz="0" w:space="0" w:color="auto"/>
                <w:right w:val="none" w:sz="0" w:space="0" w:color="auto"/>
              </w:divBdr>
            </w:div>
            <w:div w:id="1214386299">
              <w:marLeft w:val="0"/>
              <w:marRight w:val="0"/>
              <w:marTop w:val="0"/>
              <w:marBottom w:val="0"/>
              <w:divBdr>
                <w:top w:val="none" w:sz="0" w:space="0" w:color="auto"/>
                <w:left w:val="none" w:sz="0" w:space="0" w:color="auto"/>
                <w:bottom w:val="none" w:sz="0" w:space="0" w:color="auto"/>
                <w:right w:val="none" w:sz="0" w:space="0" w:color="auto"/>
              </w:divBdr>
            </w:div>
          </w:divsChild>
        </w:div>
        <w:div w:id="382944850">
          <w:marLeft w:val="0"/>
          <w:marRight w:val="0"/>
          <w:marTop w:val="0"/>
          <w:marBottom w:val="0"/>
          <w:divBdr>
            <w:top w:val="none" w:sz="0" w:space="0" w:color="auto"/>
            <w:left w:val="none" w:sz="0" w:space="0" w:color="auto"/>
            <w:bottom w:val="none" w:sz="0" w:space="0" w:color="auto"/>
            <w:right w:val="none" w:sz="0" w:space="0" w:color="auto"/>
          </w:divBdr>
        </w:div>
        <w:div w:id="1401756876">
          <w:marLeft w:val="0"/>
          <w:marRight w:val="0"/>
          <w:marTop w:val="0"/>
          <w:marBottom w:val="0"/>
          <w:divBdr>
            <w:top w:val="none" w:sz="0" w:space="0" w:color="auto"/>
            <w:left w:val="none" w:sz="0" w:space="0" w:color="auto"/>
            <w:bottom w:val="none" w:sz="0" w:space="0" w:color="auto"/>
            <w:right w:val="none" w:sz="0" w:space="0" w:color="auto"/>
          </w:divBdr>
          <w:divsChild>
            <w:div w:id="1690447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524752">
      <w:bodyDiv w:val="1"/>
      <w:marLeft w:val="0"/>
      <w:marRight w:val="0"/>
      <w:marTop w:val="0"/>
      <w:marBottom w:val="0"/>
      <w:divBdr>
        <w:top w:val="none" w:sz="0" w:space="0" w:color="auto"/>
        <w:left w:val="none" w:sz="0" w:space="0" w:color="auto"/>
        <w:bottom w:val="none" w:sz="0" w:space="0" w:color="auto"/>
        <w:right w:val="none" w:sz="0" w:space="0" w:color="auto"/>
      </w:divBdr>
      <w:divsChild>
        <w:div w:id="958611749">
          <w:marLeft w:val="0"/>
          <w:marRight w:val="0"/>
          <w:marTop w:val="0"/>
          <w:marBottom w:val="0"/>
          <w:divBdr>
            <w:top w:val="none" w:sz="0" w:space="0" w:color="auto"/>
            <w:left w:val="none" w:sz="0" w:space="0" w:color="auto"/>
            <w:bottom w:val="none" w:sz="0" w:space="0" w:color="auto"/>
            <w:right w:val="none" w:sz="0" w:space="0" w:color="auto"/>
          </w:divBdr>
        </w:div>
        <w:div w:id="1334062588">
          <w:marLeft w:val="0"/>
          <w:marRight w:val="0"/>
          <w:marTop w:val="0"/>
          <w:marBottom w:val="0"/>
          <w:divBdr>
            <w:top w:val="none" w:sz="0" w:space="0" w:color="auto"/>
            <w:left w:val="none" w:sz="0" w:space="0" w:color="auto"/>
            <w:bottom w:val="none" w:sz="0" w:space="0" w:color="auto"/>
            <w:right w:val="none" w:sz="0" w:space="0" w:color="auto"/>
          </w:divBdr>
        </w:div>
        <w:div w:id="1603805321">
          <w:marLeft w:val="0"/>
          <w:marRight w:val="0"/>
          <w:marTop w:val="0"/>
          <w:marBottom w:val="0"/>
          <w:divBdr>
            <w:top w:val="none" w:sz="0" w:space="0" w:color="auto"/>
            <w:left w:val="none" w:sz="0" w:space="0" w:color="auto"/>
            <w:bottom w:val="none" w:sz="0" w:space="0" w:color="auto"/>
            <w:right w:val="none" w:sz="0" w:space="0" w:color="auto"/>
          </w:divBdr>
          <w:divsChild>
            <w:div w:id="1665936240">
              <w:marLeft w:val="0"/>
              <w:marRight w:val="0"/>
              <w:marTop w:val="0"/>
              <w:marBottom w:val="0"/>
              <w:divBdr>
                <w:top w:val="none" w:sz="0" w:space="0" w:color="auto"/>
                <w:left w:val="none" w:sz="0" w:space="0" w:color="auto"/>
                <w:bottom w:val="none" w:sz="0" w:space="0" w:color="auto"/>
                <w:right w:val="none" w:sz="0" w:space="0" w:color="auto"/>
              </w:divBdr>
              <w:divsChild>
                <w:div w:id="1122841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7535896">
      <w:bodyDiv w:val="1"/>
      <w:marLeft w:val="0"/>
      <w:marRight w:val="0"/>
      <w:marTop w:val="0"/>
      <w:marBottom w:val="0"/>
      <w:divBdr>
        <w:top w:val="none" w:sz="0" w:space="0" w:color="auto"/>
        <w:left w:val="none" w:sz="0" w:space="0" w:color="auto"/>
        <w:bottom w:val="none" w:sz="0" w:space="0" w:color="auto"/>
        <w:right w:val="none" w:sz="0" w:space="0" w:color="auto"/>
      </w:divBdr>
    </w:div>
    <w:div w:id="1023508090">
      <w:bodyDiv w:val="1"/>
      <w:marLeft w:val="0"/>
      <w:marRight w:val="0"/>
      <w:marTop w:val="0"/>
      <w:marBottom w:val="0"/>
      <w:divBdr>
        <w:top w:val="none" w:sz="0" w:space="0" w:color="auto"/>
        <w:left w:val="none" w:sz="0" w:space="0" w:color="auto"/>
        <w:bottom w:val="none" w:sz="0" w:space="0" w:color="auto"/>
        <w:right w:val="none" w:sz="0" w:space="0" w:color="auto"/>
      </w:divBdr>
    </w:div>
    <w:div w:id="1028146357">
      <w:bodyDiv w:val="1"/>
      <w:marLeft w:val="0"/>
      <w:marRight w:val="0"/>
      <w:marTop w:val="0"/>
      <w:marBottom w:val="0"/>
      <w:divBdr>
        <w:top w:val="none" w:sz="0" w:space="0" w:color="auto"/>
        <w:left w:val="none" w:sz="0" w:space="0" w:color="auto"/>
        <w:bottom w:val="none" w:sz="0" w:space="0" w:color="auto"/>
        <w:right w:val="none" w:sz="0" w:space="0" w:color="auto"/>
      </w:divBdr>
    </w:div>
    <w:div w:id="1032346462">
      <w:bodyDiv w:val="1"/>
      <w:marLeft w:val="0"/>
      <w:marRight w:val="0"/>
      <w:marTop w:val="0"/>
      <w:marBottom w:val="0"/>
      <w:divBdr>
        <w:top w:val="none" w:sz="0" w:space="0" w:color="auto"/>
        <w:left w:val="none" w:sz="0" w:space="0" w:color="auto"/>
        <w:bottom w:val="none" w:sz="0" w:space="0" w:color="auto"/>
        <w:right w:val="none" w:sz="0" w:space="0" w:color="auto"/>
      </w:divBdr>
    </w:div>
    <w:div w:id="1052726664">
      <w:bodyDiv w:val="1"/>
      <w:marLeft w:val="0"/>
      <w:marRight w:val="0"/>
      <w:marTop w:val="0"/>
      <w:marBottom w:val="0"/>
      <w:divBdr>
        <w:top w:val="none" w:sz="0" w:space="0" w:color="auto"/>
        <w:left w:val="none" w:sz="0" w:space="0" w:color="auto"/>
        <w:bottom w:val="none" w:sz="0" w:space="0" w:color="auto"/>
        <w:right w:val="none" w:sz="0" w:space="0" w:color="auto"/>
      </w:divBdr>
      <w:divsChild>
        <w:div w:id="30349225">
          <w:marLeft w:val="0"/>
          <w:marRight w:val="0"/>
          <w:marTop w:val="0"/>
          <w:marBottom w:val="0"/>
          <w:divBdr>
            <w:top w:val="none" w:sz="0" w:space="0" w:color="auto"/>
            <w:left w:val="none" w:sz="0" w:space="0" w:color="auto"/>
            <w:bottom w:val="none" w:sz="0" w:space="0" w:color="auto"/>
            <w:right w:val="none" w:sz="0" w:space="0" w:color="auto"/>
          </w:divBdr>
          <w:divsChild>
            <w:div w:id="1914778688">
              <w:marLeft w:val="0"/>
              <w:marRight w:val="0"/>
              <w:marTop w:val="0"/>
              <w:marBottom w:val="0"/>
              <w:divBdr>
                <w:top w:val="none" w:sz="0" w:space="0" w:color="auto"/>
                <w:left w:val="none" w:sz="0" w:space="0" w:color="auto"/>
                <w:bottom w:val="none" w:sz="0" w:space="0" w:color="auto"/>
                <w:right w:val="none" w:sz="0" w:space="0" w:color="auto"/>
              </w:divBdr>
            </w:div>
          </w:divsChild>
        </w:div>
        <w:div w:id="1619413009">
          <w:marLeft w:val="0"/>
          <w:marRight w:val="0"/>
          <w:marTop w:val="0"/>
          <w:marBottom w:val="0"/>
          <w:divBdr>
            <w:top w:val="none" w:sz="0" w:space="0" w:color="auto"/>
            <w:left w:val="none" w:sz="0" w:space="0" w:color="auto"/>
            <w:bottom w:val="none" w:sz="0" w:space="0" w:color="auto"/>
            <w:right w:val="none" w:sz="0" w:space="0" w:color="auto"/>
          </w:divBdr>
          <w:divsChild>
            <w:div w:id="1229683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072752">
      <w:bodyDiv w:val="1"/>
      <w:marLeft w:val="0"/>
      <w:marRight w:val="0"/>
      <w:marTop w:val="0"/>
      <w:marBottom w:val="0"/>
      <w:divBdr>
        <w:top w:val="none" w:sz="0" w:space="0" w:color="auto"/>
        <w:left w:val="none" w:sz="0" w:space="0" w:color="auto"/>
        <w:bottom w:val="none" w:sz="0" w:space="0" w:color="auto"/>
        <w:right w:val="none" w:sz="0" w:space="0" w:color="auto"/>
      </w:divBdr>
      <w:divsChild>
        <w:div w:id="1570967888">
          <w:marLeft w:val="0"/>
          <w:marRight w:val="0"/>
          <w:marTop w:val="0"/>
          <w:marBottom w:val="0"/>
          <w:divBdr>
            <w:top w:val="none" w:sz="0" w:space="0" w:color="auto"/>
            <w:left w:val="none" w:sz="0" w:space="0" w:color="auto"/>
            <w:bottom w:val="none" w:sz="0" w:space="0" w:color="auto"/>
            <w:right w:val="none" w:sz="0" w:space="0" w:color="auto"/>
          </w:divBdr>
        </w:div>
      </w:divsChild>
    </w:div>
    <w:div w:id="1123385031">
      <w:bodyDiv w:val="1"/>
      <w:marLeft w:val="0"/>
      <w:marRight w:val="0"/>
      <w:marTop w:val="0"/>
      <w:marBottom w:val="0"/>
      <w:divBdr>
        <w:top w:val="none" w:sz="0" w:space="0" w:color="auto"/>
        <w:left w:val="none" w:sz="0" w:space="0" w:color="auto"/>
        <w:bottom w:val="none" w:sz="0" w:space="0" w:color="auto"/>
        <w:right w:val="none" w:sz="0" w:space="0" w:color="auto"/>
      </w:divBdr>
    </w:div>
    <w:div w:id="1170758277">
      <w:bodyDiv w:val="1"/>
      <w:marLeft w:val="0"/>
      <w:marRight w:val="0"/>
      <w:marTop w:val="0"/>
      <w:marBottom w:val="0"/>
      <w:divBdr>
        <w:top w:val="none" w:sz="0" w:space="0" w:color="auto"/>
        <w:left w:val="none" w:sz="0" w:space="0" w:color="auto"/>
        <w:bottom w:val="none" w:sz="0" w:space="0" w:color="auto"/>
        <w:right w:val="none" w:sz="0" w:space="0" w:color="auto"/>
      </w:divBdr>
    </w:div>
    <w:div w:id="1188445505">
      <w:bodyDiv w:val="1"/>
      <w:marLeft w:val="0"/>
      <w:marRight w:val="0"/>
      <w:marTop w:val="0"/>
      <w:marBottom w:val="0"/>
      <w:divBdr>
        <w:top w:val="none" w:sz="0" w:space="0" w:color="auto"/>
        <w:left w:val="none" w:sz="0" w:space="0" w:color="auto"/>
        <w:bottom w:val="none" w:sz="0" w:space="0" w:color="auto"/>
        <w:right w:val="none" w:sz="0" w:space="0" w:color="auto"/>
      </w:divBdr>
    </w:div>
    <w:div w:id="1252933061">
      <w:bodyDiv w:val="1"/>
      <w:marLeft w:val="0"/>
      <w:marRight w:val="0"/>
      <w:marTop w:val="0"/>
      <w:marBottom w:val="0"/>
      <w:divBdr>
        <w:top w:val="none" w:sz="0" w:space="0" w:color="auto"/>
        <w:left w:val="none" w:sz="0" w:space="0" w:color="auto"/>
        <w:bottom w:val="none" w:sz="0" w:space="0" w:color="auto"/>
        <w:right w:val="none" w:sz="0" w:space="0" w:color="auto"/>
      </w:divBdr>
      <w:divsChild>
        <w:div w:id="973483299">
          <w:marLeft w:val="0"/>
          <w:marRight w:val="0"/>
          <w:marTop w:val="0"/>
          <w:marBottom w:val="0"/>
          <w:divBdr>
            <w:top w:val="none" w:sz="0" w:space="0" w:color="auto"/>
            <w:left w:val="none" w:sz="0" w:space="0" w:color="auto"/>
            <w:bottom w:val="none" w:sz="0" w:space="0" w:color="auto"/>
            <w:right w:val="none" w:sz="0" w:space="0" w:color="auto"/>
          </w:divBdr>
          <w:divsChild>
            <w:div w:id="1991789441">
              <w:marLeft w:val="0"/>
              <w:marRight w:val="0"/>
              <w:marTop w:val="0"/>
              <w:marBottom w:val="0"/>
              <w:divBdr>
                <w:top w:val="none" w:sz="0" w:space="0" w:color="auto"/>
                <w:left w:val="none" w:sz="0" w:space="0" w:color="auto"/>
                <w:bottom w:val="none" w:sz="0" w:space="0" w:color="auto"/>
                <w:right w:val="none" w:sz="0" w:space="0" w:color="auto"/>
              </w:divBdr>
            </w:div>
          </w:divsChild>
        </w:div>
        <w:div w:id="1863739935">
          <w:marLeft w:val="0"/>
          <w:marRight w:val="0"/>
          <w:marTop w:val="0"/>
          <w:marBottom w:val="0"/>
          <w:divBdr>
            <w:top w:val="none" w:sz="0" w:space="0" w:color="auto"/>
            <w:left w:val="none" w:sz="0" w:space="0" w:color="auto"/>
            <w:bottom w:val="none" w:sz="0" w:space="0" w:color="auto"/>
            <w:right w:val="none" w:sz="0" w:space="0" w:color="auto"/>
          </w:divBdr>
          <w:divsChild>
            <w:div w:id="991131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708669">
      <w:bodyDiv w:val="1"/>
      <w:marLeft w:val="0"/>
      <w:marRight w:val="0"/>
      <w:marTop w:val="0"/>
      <w:marBottom w:val="0"/>
      <w:divBdr>
        <w:top w:val="none" w:sz="0" w:space="0" w:color="auto"/>
        <w:left w:val="none" w:sz="0" w:space="0" w:color="auto"/>
        <w:bottom w:val="none" w:sz="0" w:space="0" w:color="auto"/>
        <w:right w:val="none" w:sz="0" w:space="0" w:color="auto"/>
      </w:divBdr>
    </w:div>
    <w:div w:id="1297761245">
      <w:bodyDiv w:val="1"/>
      <w:marLeft w:val="0"/>
      <w:marRight w:val="0"/>
      <w:marTop w:val="0"/>
      <w:marBottom w:val="0"/>
      <w:divBdr>
        <w:top w:val="none" w:sz="0" w:space="0" w:color="auto"/>
        <w:left w:val="none" w:sz="0" w:space="0" w:color="auto"/>
        <w:bottom w:val="none" w:sz="0" w:space="0" w:color="auto"/>
        <w:right w:val="none" w:sz="0" w:space="0" w:color="auto"/>
      </w:divBdr>
    </w:div>
    <w:div w:id="1332564521">
      <w:bodyDiv w:val="1"/>
      <w:marLeft w:val="0"/>
      <w:marRight w:val="0"/>
      <w:marTop w:val="0"/>
      <w:marBottom w:val="0"/>
      <w:divBdr>
        <w:top w:val="none" w:sz="0" w:space="0" w:color="auto"/>
        <w:left w:val="none" w:sz="0" w:space="0" w:color="auto"/>
        <w:bottom w:val="none" w:sz="0" w:space="0" w:color="auto"/>
        <w:right w:val="none" w:sz="0" w:space="0" w:color="auto"/>
      </w:divBdr>
    </w:div>
    <w:div w:id="1349284959">
      <w:bodyDiv w:val="1"/>
      <w:marLeft w:val="0"/>
      <w:marRight w:val="0"/>
      <w:marTop w:val="0"/>
      <w:marBottom w:val="0"/>
      <w:divBdr>
        <w:top w:val="none" w:sz="0" w:space="0" w:color="auto"/>
        <w:left w:val="none" w:sz="0" w:space="0" w:color="auto"/>
        <w:bottom w:val="none" w:sz="0" w:space="0" w:color="auto"/>
        <w:right w:val="none" w:sz="0" w:space="0" w:color="auto"/>
      </w:divBdr>
      <w:divsChild>
        <w:div w:id="572934341">
          <w:marLeft w:val="0"/>
          <w:marRight w:val="0"/>
          <w:marTop w:val="0"/>
          <w:marBottom w:val="0"/>
          <w:divBdr>
            <w:top w:val="none" w:sz="0" w:space="0" w:color="auto"/>
            <w:left w:val="none" w:sz="0" w:space="0" w:color="auto"/>
            <w:bottom w:val="none" w:sz="0" w:space="0" w:color="auto"/>
            <w:right w:val="none" w:sz="0" w:space="0" w:color="auto"/>
          </w:divBdr>
        </w:div>
        <w:div w:id="1103837693">
          <w:marLeft w:val="0"/>
          <w:marRight w:val="0"/>
          <w:marTop w:val="0"/>
          <w:marBottom w:val="0"/>
          <w:divBdr>
            <w:top w:val="none" w:sz="0" w:space="0" w:color="auto"/>
            <w:left w:val="none" w:sz="0" w:space="0" w:color="auto"/>
            <w:bottom w:val="none" w:sz="0" w:space="0" w:color="auto"/>
            <w:right w:val="none" w:sz="0" w:space="0" w:color="auto"/>
          </w:divBdr>
        </w:div>
        <w:div w:id="1167555412">
          <w:marLeft w:val="0"/>
          <w:marRight w:val="0"/>
          <w:marTop w:val="0"/>
          <w:marBottom w:val="0"/>
          <w:divBdr>
            <w:top w:val="none" w:sz="0" w:space="0" w:color="auto"/>
            <w:left w:val="none" w:sz="0" w:space="0" w:color="auto"/>
            <w:bottom w:val="none" w:sz="0" w:space="0" w:color="auto"/>
            <w:right w:val="none" w:sz="0" w:space="0" w:color="auto"/>
          </w:divBdr>
        </w:div>
        <w:div w:id="1852527588">
          <w:marLeft w:val="0"/>
          <w:marRight w:val="0"/>
          <w:marTop w:val="0"/>
          <w:marBottom w:val="0"/>
          <w:divBdr>
            <w:top w:val="none" w:sz="0" w:space="0" w:color="auto"/>
            <w:left w:val="none" w:sz="0" w:space="0" w:color="auto"/>
            <w:bottom w:val="none" w:sz="0" w:space="0" w:color="auto"/>
            <w:right w:val="none" w:sz="0" w:space="0" w:color="auto"/>
          </w:divBdr>
        </w:div>
        <w:div w:id="1209126">
          <w:marLeft w:val="0"/>
          <w:marRight w:val="0"/>
          <w:marTop w:val="0"/>
          <w:marBottom w:val="0"/>
          <w:divBdr>
            <w:top w:val="none" w:sz="0" w:space="0" w:color="auto"/>
            <w:left w:val="none" w:sz="0" w:space="0" w:color="auto"/>
            <w:bottom w:val="none" w:sz="0" w:space="0" w:color="auto"/>
            <w:right w:val="none" w:sz="0" w:space="0" w:color="auto"/>
          </w:divBdr>
        </w:div>
        <w:div w:id="724379675">
          <w:marLeft w:val="0"/>
          <w:marRight w:val="0"/>
          <w:marTop w:val="0"/>
          <w:marBottom w:val="0"/>
          <w:divBdr>
            <w:top w:val="none" w:sz="0" w:space="0" w:color="auto"/>
            <w:left w:val="none" w:sz="0" w:space="0" w:color="auto"/>
            <w:bottom w:val="none" w:sz="0" w:space="0" w:color="auto"/>
            <w:right w:val="none" w:sz="0" w:space="0" w:color="auto"/>
          </w:divBdr>
        </w:div>
        <w:div w:id="514614451">
          <w:marLeft w:val="0"/>
          <w:marRight w:val="0"/>
          <w:marTop w:val="0"/>
          <w:marBottom w:val="0"/>
          <w:divBdr>
            <w:top w:val="none" w:sz="0" w:space="0" w:color="auto"/>
            <w:left w:val="none" w:sz="0" w:space="0" w:color="auto"/>
            <w:bottom w:val="none" w:sz="0" w:space="0" w:color="auto"/>
            <w:right w:val="none" w:sz="0" w:space="0" w:color="auto"/>
          </w:divBdr>
        </w:div>
        <w:div w:id="1398360687">
          <w:marLeft w:val="0"/>
          <w:marRight w:val="0"/>
          <w:marTop w:val="0"/>
          <w:marBottom w:val="0"/>
          <w:divBdr>
            <w:top w:val="none" w:sz="0" w:space="0" w:color="auto"/>
            <w:left w:val="none" w:sz="0" w:space="0" w:color="auto"/>
            <w:bottom w:val="none" w:sz="0" w:space="0" w:color="auto"/>
            <w:right w:val="none" w:sz="0" w:space="0" w:color="auto"/>
          </w:divBdr>
        </w:div>
        <w:div w:id="597639768">
          <w:marLeft w:val="0"/>
          <w:marRight w:val="0"/>
          <w:marTop w:val="0"/>
          <w:marBottom w:val="0"/>
          <w:divBdr>
            <w:top w:val="none" w:sz="0" w:space="0" w:color="auto"/>
            <w:left w:val="none" w:sz="0" w:space="0" w:color="auto"/>
            <w:bottom w:val="none" w:sz="0" w:space="0" w:color="auto"/>
            <w:right w:val="none" w:sz="0" w:space="0" w:color="auto"/>
          </w:divBdr>
        </w:div>
      </w:divsChild>
    </w:div>
    <w:div w:id="1372070454">
      <w:bodyDiv w:val="1"/>
      <w:marLeft w:val="0"/>
      <w:marRight w:val="0"/>
      <w:marTop w:val="0"/>
      <w:marBottom w:val="0"/>
      <w:divBdr>
        <w:top w:val="none" w:sz="0" w:space="0" w:color="auto"/>
        <w:left w:val="none" w:sz="0" w:space="0" w:color="auto"/>
        <w:bottom w:val="none" w:sz="0" w:space="0" w:color="auto"/>
        <w:right w:val="none" w:sz="0" w:space="0" w:color="auto"/>
      </w:divBdr>
    </w:div>
    <w:div w:id="1428965896">
      <w:bodyDiv w:val="1"/>
      <w:marLeft w:val="0"/>
      <w:marRight w:val="0"/>
      <w:marTop w:val="0"/>
      <w:marBottom w:val="0"/>
      <w:divBdr>
        <w:top w:val="none" w:sz="0" w:space="0" w:color="auto"/>
        <w:left w:val="none" w:sz="0" w:space="0" w:color="auto"/>
        <w:bottom w:val="none" w:sz="0" w:space="0" w:color="auto"/>
        <w:right w:val="none" w:sz="0" w:space="0" w:color="auto"/>
      </w:divBdr>
      <w:divsChild>
        <w:div w:id="1179344227">
          <w:marLeft w:val="0"/>
          <w:marRight w:val="0"/>
          <w:marTop w:val="0"/>
          <w:marBottom w:val="0"/>
          <w:divBdr>
            <w:top w:val="none" w:sz="0" w:space="0" w:color="auto"/>
            <w:left w:val="none" w:sz="0" w:space="0" w:color="auto"/>
            <w:bottom w:val="none" w:sz="0" w:space="0" w:color="auto"/>
            <w:right w:val="none" w:sz="0" w:space="0" w:color="auto"/>
          </w:divBdr>
        </w:div>
      </w:divsChild>
    </w:div>
    <w:div w:id="1450970873">
      <w:bodyDiv w:val="1"/>
      <w:marLeft w:val="0"/>
      <w:marRight w:val="0"/>
      <w:marTop w:val="0"/>
      <w:marBottom w:val="0"/>
      <w:divBdr>
        <w:top w:val="none" w:sz="0" w:space="0" w:color="auto"/>
        <w:left w:val="none" w:sz="0" w:space="0" w:color="auto"/>
        <w:bottom w:val="none" w:sz="0" w:space="0" w:color="auto"/>
        <w:right w:val="none" w:sz="0" w:space="0" w:color="auto"/>
      </w:divBdr>
    </w:div>
    <w:div w:id="1489591121">
      <w:bodyDiv w:val="1"/>
      <w:marLeft w:val="0"/>
      <w:marRight w:val="0"/>
      <w:marTop w:val="0"/>
      <w:marBottom w:val="0"/>
      <w:divBdr>
        <w:top w:val="none" w:sz="0" w:space="0" w:color="auto"/>
        <w:left w:val="none" w:sz="0" w:space="0" w:color="auto"/>
        <w:bottom w:val="none" w:sz="0" w:space="0" w:color="auto"/>
        <w:right w:val="none" w:sz="0" w:space="0" w:color="auto"/>
      </w:divBdr>
    </w:div>
    <w:div w:id="1524787720">
      <w:bodyDiv w:val="1"/>
      <w:marLeft w:val="0"/>
      <w:marRight w:val="0"/>
      <w:marTop w:val="0"/>
      <w:marBottom w:val="0"/>
      <w:divBdr>
        <w:top w:val="none" w:sz="0" w:space="0" w:color="auto"/>
        <w:left w:val="none" w:sz="0" w:space="0" w:color="auto"/>
        <w:bottom w:val="none" w:sz="0" w:space="0" w:color="auto"/>
        <w:right w:val="none" w:sz="0" w:space="0" w:color="auto"/>
      </w:divBdr>
    </w:div>
    <w:div w:id="1546871643">
      <w:bodyDiv w:val="1"/>
      <w:marLeft w:val="0"/>
      <w:marRight w:val="0"/>
      <w:marTop w:val="0"/>
      <w:marBottom w:val="0"/>
      <w:divBdr>
        <w:top w:val="none" w:sz="0" w:space="0" w:color="auto"/>
        <w:left w:val="none" w:sz="0" w:space="0" w:color="auto"/>
        <w:bottom w:val="none" w:sz="0" w:space="0" w:color="auto"/>
        <w:right w:val="none" w:sz="0" w:space="0" w:color="auto"/>
      </w:divBdr>
    </w:div>
    <w:div w:id="1588533097">
      <w:bodyDiv w:val="1"/>
      <w:marLeft w:val="0"/>
      <w:marRight w:val="0"/>
      <w:marTop w:val="0"/>
      <w:marBottom w:val="0"/>
      <w:divBdr>
        <w:top w:val="none" w:sz="0" w:space="0" w:color="auto"/>
        <w:left w:val="none" w:sz="0" w:space="0" w:color="auto"/>
        <w:bottom w:val="none" w:sz="0" w:space="0" w:color="auto"/>
        <w:right w:val="none" w:sz="0" w:space="0" w:color="auto"/>
      </w:divBdr>
    </w:div>
    <w:div w:id="1630747075">
      <w:bodyDiv w:val="1"/>
      <w:marLeft w:val="0"/>
      <w:marRight w:val="0"/>
      <w:marTop w:val="0"/>
      <w:marBottom w:val="0"/>
      <w:divBdr>
        <w:top w:val="none" w:sz="0" w:space="0" w:color="auto"/>
        <w:left w:val="none" w:sz="0" w:space="0" w:color="auto"/>
        <w:bottom w:val="none" w:sz="0" w:space="0" w:color="auto"/>
        <w:right w:val="none" w:sz="0" w:space="0" w:color="auto"/>
      </w:divBdr>
    </w:div>
    <w:div w:id="1635142128">
      <w:bodyDiv w:val="1"/>
      <w:marLeft w:val="0"/>
      <w:marRight w:val="0"/>
      <w:marTop w:val="0"/>
      <w:marBottom w:val="0"/>
      <w:divBdr>
        <w:top w:val="none" w:sz="0" w:space="0" w:color="auto"/>
        <w:left w:val="none" w:sz="0" w:space="0" w:color="auto"/>
        <w:bottom w:val="none" w:sz="0" w:space="0" w:color="auto"/>
        <w:right w:val="none" w:sz="0" w:space="0" w:color="auto"/>
      </w:divBdr>
    </w:div>
    <w:div w:id="1636135484">
      <w:bodyDiv w:val="1"/>
      <w:marLeft w:val="0"/>
      <w:marRight w:val="0"/>
      <w:marTop w:val="0"/>
      <w:marBottom w:val="0"/>
      <w:divBdr>
        <w:top w:val="none" w:sz="0" w:space="0" w:color="auto"/>
        <w:left w:val="none" w:sz="0" w:space="0" w:color="auto"/>
        <w:bottom w:val="none" w:sz="0" w:space="0" w:color="auto"/>
        <w:right w:val="none" w:sz="0" w:space="0" w:color="auto"/>
      </w:divBdr>
      <w:divsChild>
        <w:div w:id="1392465477">
          <w:marLeft w:val="0"/>
          <w:marRight w:val="0"/>
          <w:marTop w:val="0"/>
          <w:marBottom w:val="0"/>
          <w:divBdr>
            <w:top w:val="none" w:sz="0" w:space="0" w:color="auto"/>
            <w:left w:val="none" w:sz="0" w:space="0" w:color="auto"/>
            <w:bottom w:val="none" w:sz="0" w:space="0" w:color="auto"/>
            <w:right w:val="none" w:sz="0" w:space="0" w:color="auto"/>
          </w:divBdr>
          <w:divsChild>
            <w:div w:id="202400513">
              <w:marLeft w:val="0"/>
              <w:marRight w:val="0"/>
              <w:marTop w:val="0"/>
              <w:marBottom w:val="0"/>
              <w:divBdr>
                <w:top w:val="none" w:sz="0" w:space="0" w:color="auto"/>
                <w:left w:val="none" w:sz="0" w:space="0" w:color="auto"/>
                <w:bottom w:val="none" w:sz="0" w:space="0" w:color="auto"/>
                <w:right w:val="none" w:sz="0" w:space="0" w:color="auto"/>
              </w:divBdr>
            </w:div>
          </w:divsChild>
        </w:div>
        <w:div w:id="2076126270">
          <w:marLeft w:val="0"/>
          <w:marRight w:val="0"/>
          <w:marTop w:val="0"/>
          <w:marBottom w:val="0"/>
          <w:divBdr>
            <w:top w:val="none" w:sz="0" w:space="0" w:color="auto"/>
            <w:left w:val="none" w:sz="0" w:space="0" w:color="auto"/>
            <w:bottom w:val="none" w:sz="0" w:space="0" w:color="auto"/>
            <w:right w:val="none" w:sz="0" w:space="0" w:color="auto"/>
          </w:divBdr>
          <w:divsChild>
            <w:div w:id="858158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549491">
      <w:bodyDiv w:val="1"/>
      <w:marLeft w:val="0"/>
      <w:marRight w:val="0"/>
      <w:marTop w:val="0"/>
      <w:marBottom w:val="0"/>
      <w:divBdr>
        <w:top w:val="none" w:sz="0" w:space="0" w:color="auto"/>
        <w:left w:val="none" w:sz="0" w:space="0" w:color="auto"/>
        <w:bottom w:val="none" w:sz="0" w:space="0" w:color="auto"/>
        <w:right w:val="none" w:sz="0" w:space="0" w:color="auto"/>
      </w:divBdr>
    </w:div>
    <w:div w:id="1731264845">
      <w:bodyDiv w:val="1"/>
      <w:marLeft w:val="0"/>
      <w:marRight w:val="0"/>
      <w:marTop w:val="0"/>
      <w:marBottom w:val="0"/>
      <w:divBdr>
        <w:top w:val="none" w:sz="0" w:space="0" w:color="auto"/>
        <w:left w:val="none" w:sz="0" w:space="0" w:color="auto"/>
        <w:bottom w:val="none" w:sz="0" w:space="0" w:color="auto"/>
        <w:right w:val="none" w:sz="0" w:space="0" w:color="auto"/>
      </w:divBdr>
    </w:div>
    <w:div w:id="1732581418">
      <w:bodyDiv w:val="1"/>
      <w:marLeft w:val="0"/>
      <w:marRight w:val="0"/>
      <w:marTop w:val="0"/>
      <w:marBottom w:val="0"/>
      <w:divBdr>
        <w:top w:val="none" w:sz="0" w:space="0" w:color="auto"/>
        <w:left w:val="none" w:sz="0" w:space="0" w:color="auto"/>
        <w:bottom w:val="none" w:sz="0" w:space="0" w:color="auto"/>
        <w:right w:val="none" w:sz="0" w:space="0" w:color="auto"/>
      </w:divBdr>
    </w:div>
    <w:div w:id="1786004117">
      <w:bodyDiv w:val="1"/>
      <w:marLeft w:val="0"/>
      <w:marRight w:val="0"/>
      <w:marTop w:val="0"/>
      <w:marBottom w:val="0"/>
      <w:divBdr>
        <w:top w:val="none" w:sz="0" w:space="0" w:color="auto"/>
        <w:left w:val="none" w:sz="0" w:space="0" w:color="auto"/>
        <w:bottom w:val="none" w:sz="0" w:space="0" w:color="auto"/>
        <w:right w:val="none" w:sz="0" w:space="0" w:color="auto"/>
      </w:divBdr>
    </w:div>
    <w:div w:id="1857696523">
      <w:bodyDiv w:val="1"/>
      <w:marLeft w:val="0"/>
      <w:marRight w:val="0"/>
      <w:marTop w:val="0"/>
      <w:marBottom w:val="0"/>
      <w:divBdr>
        <w:top w:val="none" w:sz="0" w:space="0" w:color="auto"/>
        <w:left w:val="none" w:sz="0" w:space="0" w:color="auto"/>
        <w:bottom w:val="none" w:sz="0" w:space="0" w:color="auto"/>
        <w:right w:val="none" w:sz="0" w:space="0" w:color="auto"/>
      </w:divBdr>
    </w:div>
    <w:div w:id="1866943655">
      <w:bodyDiv w:val="1"/>
      <w:marLeft w:val="0"/>
      <w:marRight w:val="0"/>
      <w:marTop w:val="0"/>
      <w:marBottom w:val="0"/>
      <w:divBdr>
        <w:top w:val="none" w:sz="0" w:space="0" w:color="auto"/>
        <w:left w:val="none" w:sz="0" w:space="0" w:color="auto"/>
        <w:bottom w:val="none" w:sz="0" w:space="0" w:color="auto"/>
        <w:right w:val="none" w:sz="0" w:space="0" w:color="auto"/>
      </w:divBdr>
    </w:div>
    <w:div w:id="1903908098">
      <w:bodyDiv w:val="1"/>
      <w:marLeft w:val="0"/>
      <w:marRight w:val="0"/>
      <w:marTop w:val="0"/>
      <w:marBottom w:val="0"/>
      <w:divBdr>
        <w:top w:val="none" w:sz="0" w:space="0" w:color="auto"/>
        <w:left w:val="none" w:sz="0" w:space="0" w:color="auto"/>
        <w:bottom w:val="none" w:sz="0" w:space="0" w:color="auto"/>
        <w:right w:val="none" w:sz="0" w:space="0" w:color="auto"/>
      </w:divBdr>
    </w:div>
    <w:div w:id="1949311457">
      <w:bodyDiv w:val="1"/>
      <w:marLeft w:val="0"/>
      <w:marRight w:val="0"/>
      <w:marTop w:val="0"/>
      <w:marBottom w:val="0"/>
      <w:divBdr>
        <w:top w:val="none" w:sz="0" w:space="0" w:color="auto"/>
        <w:left w:val="none" w:sz="0" w:space="0" w:color="auto"/>
        <w:bottom w:val="none" w:sz="0" w:space="0" w:color="auto"/>
        <w:right w:val="none" w:sz="0" w:space="0" w:color="auto"/>
      </w:divBdr>
    </w:div>
    <w:div w:id="1977372602">
      <w:bodyDiv w:val="1"/>
      <w:marLeft w:val="0"/>
      <w:marRight w:val="0"/>
      <w:marTop w:val="0"/>
      <w:marBottom w:val="0"/>
      <w:divBdr>
        <w:top w:val="none" w:sz="0" w:space="0" w:color="auto"/>
        <w:left w:val="none" w:sz="0" w:space="0" w:color="auto"/>
        <w:bottom w:val="none" w:sz="0" w:space="0" w:color="auto"/>
        <w:right w:val="none" w:sz="0" w:space="0" w:color="auto"/>
      </w:divBdr>
      <w:divsChild>
        <w:div w:id="800879467">
          <w:marLeft w:val="0"/>
          <w:marRight w:val="0"/>
          <w:marTop w:val="0"/>
          <w:marBottom w:val="0"/>
          <w:divBdr>
            <w:top w:val="none" w:sz="0" w:space="0" w:color="auto"/>
            <w:left w:val="none" w:sz="0" w:space="0" w:color="auto"/>
            <w:bottom w:val="none" w:sz="0" w:space="0" w:color="auto"/>
            <w:right w:val="none" w:sz="0" w:space="0" w:color="auto"/>
          </w:divBdr>
          <w:divsChild>
            <w:div w:id="730929789">
              <w:marLeft w:val="0"/>
              <w:marRight w:val="0"/>
              <w:marTop w:val="0"/>
              <w:marBottom w:val="0"/>
              <w:divBdr>
                <w:top w:val="none" w:sz="0" w:space="0" w:color="auto"/>
                <w:left w:val="none" w:sz="0" w:space="0" w:color="auto"/>
                <w:bottom w:val="none" w:sz="0" w:space="0" w:color="auto"/>
                <w:right w:val="none" w:sz="0" w:space="0" w:color="auto"/>
              </w:divBdr>
              <w:divsChild>
                <w:div w:id="1124883687">
                  <w:marLeft w:val="0"/>
                  <w:marRight w:val="0"/>
                  <w:marTop w:val="0"/>
                  <w:marBottom w:val="0"/>
                  <w:divBdr>
                    <w:top w:val="none" w:sz="0" w:space="0" w:color="auto"/>
                    <w:left w:val="none" w:sz="0" w:space="0" w:color="auto"/>
                    <w:bottom w:val="none" w:sz="0" w:space="0" w:color="auto"/>
                    <w:right w:val="none" w:sz="0" w:space="0" w:color="auto"/>
                  </w:divBdr>
                </w:div>
                <w:div w:id="986281901">
                  <w:marLeft w:val="0"/>
                  <w:marRight w:val="0"/>
                  <w:marTop w:val="0"/>
                  <w:marBottom w:val="0"/>
                  <w:divBdr>
                    <w:top w:val="none" w:sz="0" w:space="0" w:color="auto"/>
                    <w:left w:val="none" w:sz="0" w:space="0" w:color="auto"/>
                    <w:bottom w:val="none" w:sz="0" w:space="0" w:color="auto"/>
                    <w:right w:val="none" w:sz="0" w:space="0" w:color="auto"/>
                  </w:divBdr>
                </w:div>
                <w:div w:id="1583835303">
                  <w:marLeft w:val="0"/>
                  <w:marRight w:val="0"/>
                  <w:marTop w:val="0"/>
                  <w:marBottom w:val="0"/>
                  <w:divBdr>
                    <w:top w:val="none" w:sz="0" w:space="0" w:color="auto"/>
                    <w:left w:val="none" w:sz="0" w:space="0" w:color="auto"/>
                    <w:bottom w:val="none" w:sz="0" w:space="0" w:color="auto"/>
                    <w:right w:val="none" w:sz="0" w:space="0" w:color="auto"/>
                  </w:divBdr>
                </w:div>
                <w:div w:id="1678649800">
                  <w:marLeft w:val="0"/>
                  <w:marRight w:val="0"/>
                  <w:marTop w:val="0"/>
                  <w:marBottom w:val="0"/>
                  <w:divBdr>
                    <w:top w:val="none" w:sz="0" w:space="0" w:color="auto"/>
                    <w:left w:val="none" w:sz="0" w:space="0" w:color="auto"/>
                    <w:bottom w:val="none" w:sz="0" w:space="0" w:color="auto"/>
                    <w:right w:val="none" w:sz="0" w:space="0" w:color="auto"/>
                  </w:divBdr>
                </w:div>
                <w:div w:id="1650134193">
                  <w:marLeft w:val="0"/>
                  <w:marRight w:val="0"/>
                  <w:marTop w:val="0"/>
                  <w:marBottom w:val="0"/>
                  <w:divBdr>
                    <w:top w:val="none" w:sz="0" w:space="0" w:color="auto"/>
                    <w:left w:val="none" w:sz="0" w:space="0" w:color="auto"/>
                    <w:bottom w:val="none" w:sz="0" w:space="0" w:color="auto"/>
                    <w:right w:val="none" w:sz="0" w:space="0" w:color="auto"/>
                  </w:divBdr>
                </w:div>
                <w:div w:id="1953248984">
                  <w:marLeft w:val="0"/>
                  <w:marRight w:val="0"/>
                  <w:marTop w:val="0"/>
                  <w:marBottom w:val="0"/>
                  <w:divBdr>
                    <w:top w:val="none" w:sz="0" w:space="0" w:color="auto"/>
                    <w:left w:val="none" w:sz="0" w:space="0" w:color="auto"/>
                    <w:bottom w:val="none" w:sz="0" w:space="0" w:color="auto"/>
                    <w:right w:val="none" w:sz="0" w:space="0" w:color="auto"/>
                  </w:divBdr>
                </w:div>
                <w:div w:id="458106634">
                  <w:marLeft w:val="0"/>
                  <w:marRight w:val="0"/>
                  <w:marTop w:val="0"/>
                  <w:marBottom w:val="0"/>
                  <w:divBdr>
                    <w:top w:val="none" w:sz="0" w:space="0" w:color="auto"/>
                    <w:left w:val="none" w:sz="0" w:space="0" w:color="auto"/>
                    <w:bottom w:val="none" w:sz="0" w:space="0" w:color="auto"/>
                    <w:right w:val="none" w:sz="0" w:space="0" w:color="auto"/>
                  </w:divBdr>
                </w:div>
                <w:div w:id="1364788063">
                  <w:marLeft w:val="0"/>
                  <w:marRight w:val="0"/>
                  <w:marTop w:val="0"/>
                  <w:marBottom w:val="0"/>
                  <w:divBdr>
                    <w:top w:val="none" w:sz="0" w:space="0" w:color="auto"/>
                    <w:left w:val="none" w:sz="0" w:space="0" w:color="auto"/>
                    <w:bottom w:val="none" w:sz="0" w:space="0" w:color="auto"/>
                    <w:right w:val="none" w:sz="0" w:space="0" w:color="auto"/>
                  </w:divBdr>
                </w:div>
                <w:div w:id="1614702935">
                  <w:marLeft w:val="0"/>
                  <w:marRight w:val="0"/>
                  <w:marTop w:val="0"/>
                  <w:marBottom w:val="0"/>
                  <w:divBdr>
                    <w:top w:val="none" w:sz="0" w:space="0" w:color="auto"/>
                    <w:left w:val="none" w:sz="0" w:space="0" w:color="auto"/>
                    <w:bottom w:val="none" w:sz="0" w:space="0" w:color="auto"/>
                    <w:right w:val="none" w:sz="0" w:space="0" w:color="auto"/>
                  </w:divBdr>
                </w:div>
                <w:div w:id="1720007888">
                  <w:marLeft w:val="0"/>
                  <w:marRight w:val="0"/>
                  <w:marTop w:val="0"/>
                  <w:marBottom w:val="0"/>
                  <w:divBdr>
                    <w:top w:val="none" w:sz="0" w:space="0" w:color="auto"/>
                    <w:left w:val="none" w:sz="0" w:space="0" w:color="auto"/>
                    <w:bottom w:val="none" w:sz="0" w:space="0" w:color="auto"/>
                    <w:right w:val="none" w:sz="0" w:space="0" w:color="auto"/>
                  </w:divBdr>
                </w:div>
                <w:div w:id="21905505">
                  <w:marLeft w:val="0"/>
                  <w:marRight w:val="0"/>
                  <w:marTop w:val="0"/>
                  <w:marBottom w:val="0"/>
                  <w:divBdr>
                    <w:top w:val="none" w:sz="0" w:space="0" w:color="auto"/>
                    <w:left w:val="none" w:sz="0" w:space="0" w:color="auto"/>
                    <w:bottom w:val="none" w:sz="0" w:space="0" w:color="auto"/>
                    <w:right w:val="none" w:sz="0" w:space="0" w:color="auto"/>
                  </w:divBdr>
                </w:div>
                <w:div w:id="1791051733">
                  <w:marLeft w:val="0"/>
                  <w:marRight w:val="0"/>
                  <w:marTop w:val="0"/>
                  <w:marBottom w:val="0"/>
                  <w:divBdr>
                    <w:top w:val="none" w:sz="0" w:space="0" w:color="auto"/>
                    <w:left w:val="none" w:sz="0" w:space="0" w:color="auto"/>
                    <w:bottom w:val="none" w:sz="0" w:space="0" w:color="auto"/>
                    <w:right w:val="none" w:sz="0" w:space="0" w:color="auto"/>
                  </w:divBdr>
                </w:div>
                <w:div w:id="1247687019">
                  <w:marLeft w:val="0"/>
                  <w:marRight w:val="0"/>
                  <w:marTop w:val="0"/>
                  <w:marBottom w:val="0"/>
                  <w:divBdr>
                    <w:top w:val="none" w:sz="0" w:space="0" w:color="auto"/>
                    <w:left w:val="none" w:sz="0" w:space="0" w:color="auto"/>
                    <w:bottom w:val="none" w:sz="0" w:space="0" w:color="auto"/>
                    <w:right w:val="none" w:sz="0" w:space="0" w:color="auto"/>
                  </w:divBdr>
                </w:div>
                <w:div w:id="1558468318">
                  <w:marLeft w:val="0"/>
                  <w:marRight w:val="0"/>
                  <w:marTop w:val="0"/>
                  <w:marBottom w:val="0"/>
                  <w:divBdr>
                    <w:top w:val="none" w:sz="0" w:space="0" w:color="auto"/>
                    <w:left w:val="none" w:sz="0" w:space="0" w:color="auto"/>
                    <w:bottom w:val="none" w:sz="0" w:space="0" w:color="auto"/>
                    <w:right w:val="none" w:sz="0" w:space="0" w:color="auto"/>
                  </w:divBdr>
                </w:div>
                <w:div w:id="644748734">
                  <w:marLeft w:val="0"/>
                  <w:marRight w:val="0"/>
                  <w:marTop w:val="0"/>
                  <w:marBottom w:val="0"/>
                  <w:divBdr>
                    <w:top w:val="none" w:sz="0" w:space="0" w:color="auto"/>
                    <w:left w:val="none" w:sz="0" w:space="0" w:color="auto"/>
                    <w:bottom w:val="none" w:sz="0" w:space="0" w:color="auto"/>
                    <w:right w:val="none" w:sz="0" w:space="0" w:color="auto"/>
                  </w:divBdr>
                </w:div>
                <w:div w:id="855582814">
                  <w:marLeft w:val="0"/>
                  <w:marRight w:val="0"/>
                  <w:marTop w:val="0"/>
                  <w:marBottom w:val="0"/>
                  <w:divBdr>
                    <w:top w:val="none" w:sz="0" w:space="0" w:color="auto"/>
                    <w:left w:val="none" w:sz="0" w:space="0" w:color="auto"/>
                    <w:bottom w:val="none" w:sz="0" w:space="0" w:color="auto"/>
                    <w:right w:val="none" w:sz="0" w:space="0" w:color="auto"/>
                  </w:divBdr>
                </w:div>
                <w:div w:id="771171633">
                  <w:marLeft w:val="0"/>
                  <w:marRight w:val="0"/>
                  <w:marTop w:val="0"/>
                  <w:marBottom w:val="0"/>
                  <w:divBdr>
                    <w:top w:val="none" w:sz="0" w:space="0" w:color="auto"/>
                    <w:left w:val="none" w:sz="0" w:space="0" w:color="auto"/>
                    <w:bottom w:val="none" w:sz="0" w:space="0" w:color="auto"/>
                    <w:right w:val="none" w:sz="0" w:space="0" w:color="auto"/>
                  </w:divBdr>
                </w:div>
                <w:div w:id="1776440242">
                  <w:marLeft w:val="0"/>
                  <w:marRight w:val="0"/>
                  <w:marTop w:val="0"/>
                  <w:marBottom w:val="0"/>
                  <w:divBdr>
                    <w:top w:val="none" w:sz="0" w:space="0" w:color="auto"/>
                    <w:left w:val="none" w:sz="0" w:space="0" w:color="auto"/>
                    <w:bottom w:val="none" w:sz="0" w:space="0" w:color="auto"/>
                    <w:right w:val="none" w:sz="0" w:space="0" w:color="auto"/>
                  </w:divBdr>
                </w:div>
                <w:div w:id="123237429">
                  <w:marLeft w:val="0"/>
                  <w:marRight w:val="0"/>
                  <w:marTop w:val="0"/>
                  <w:marBottom w:val="0"/>
                  <w:divBdr>
                    <w:top w:val="none" w:sz="0" w:space="0" w:color="auto"/>
                    <w:left w:val="none" w:sz="0" w:space="0" w:color="auto"/>
                    <w:bottom w:val="none" w:sz="0" w:space="0" w:color="auto"/>
                    <w:right w:val="none" w:sz="0" w:space="0" w:color="auto"/>
                  </w:divBdr>
                </w:div>
                <w:div w:id="797063395">
                  <w:marLeft w:val="0"/>
                  <w:marRight w:val="0"/>
                  <w:marTop w:val="0"/>
                  <w:marBottom w:val="0"/>
                  <w:divBdr>
                    <w:top w:val="none" w:sz="0" w:space="0" w:color="auto"/>
                    <w:left w:val="none" w:sz="0" w:space="0" w:color="auto"/>
                    <w:bottom w:val="none" w:sz="0" w:space="0" w:color="auto"/>
                    <w:right w:val="none" w:sz="0" w:space="0" w:color="auto"/>
                  </w:divBdr>
                </w:div>
                <w:div w:id="1933396094">
                  <w:marLeft w:val="0"/>
                  <w:marRight w:val="0"/>
                  <w:marTop w:val="0"/>
                  <w:marBottom w:val="0"/>
                  <w:divBdr>
                    <w:top w:val="none" w:sz="0" w:space="0" w:color="auto"/>
                    <w:left w:val="none" w:sz="0" w:space="0" w:color="auto"/>
                    <w:bottom w:val="none" w:sz="0" w:space="0" w:color="auto"/>
                    <w:right w:val="none" w:sz="0" w:space="0" w:color="auto"/>
                  </w:divBdr>
                </w:div>
                <w:div w:id="759764532">
                  <w:marLeft w:val="0"/>
                  <w:marRight w:val="0"/>
                  <w:marTop w:val="0"/>
                  <w:marBottom w:val="0"/>
                  <w:divBdr>
                    <w:top w:val="none" w:sz="0" w:space="0" w:color="auto"/>
                    <w:left w:val="none" w:sz="0" w:space="0" w:color="auto"/>
                    <w:bottom w:val="none" w:sz="0" w:space="0" w:color="auto"/>
                    <w:right w:val="none" w:sz="0" w:space="0" w:color="auto"/>
                  </w:divBdr>
                </w:div>
                <w:div w:id="1756441994">
                  <w:marLeft w:val="0"/>
                  <w:marRight w:val="0"/>
                  <w:marTop w:val="0"/>
                  <w:marBottom w:val="0"/>
                  <w:divBdr>
                    <w:top w:val="none" w:sz="0" w:space="0" w:color="auto"/>
                    <w:left w:val="none" w:sz="0" w:space="0" w:color="auto"/>
                    <w:bottom w:val="none" w:sz="0" w:space="0" w:color="auto"/>
                    <w:right w:val="none" w:sz="0" w:space="0" w:color="auto"/>
                  </w:divBdr>
                </w:div>
                <w:div w:id="402799475">
                  <w:marLeft w:val="0"/>
                  <w:marRight w:val="0"/>
                  <w:marTop w:val="0"/>
                  <w:marBottom w:val="0"/>
                  <w:divBdr>
                    <w:top w:val="none" w:sz="0" w:space="0" w:color="auto"/>
                    <w:left w:val="none" w:sz="0" w:space="0" w:color="auto"/>
                    <w:bottom w:val="none" w:sz="0" w:space="0" w:color="auto"/>
                    <w:right w:val="none" w:sz="0" w:space="0" w:color="auto"/>
                  </w:divBdr>
                </w:div>
                <w:div w:id="1387491328">
                  <w:marLeft w:val="0"/>
                  <w:marRight w:val="0"/>
                  <w:marTop w:val="0"/>
                  <w:marBottom w:val="0"/>
                  <w:divBdr>
                    <w:top w:val="none" w:sz="0" w:space="0" w:color="auto"/>
                    <w:left w:val="none" w:sz="0" w:space="0" w:color="auto"/>
                    <w:bottom w:val="none" w:sz="0" w:space="0" w:color="auto"/>
                    <w:right w:val="none" w:sz="0" w:space="0" w:color="auto"/>
                  </w:divBdr>
                </w:div>
                <w:div w:id="1543714945">
                  <w:marLeft w:val="0"/>
                  <w:marRight w:val="0"/>
                  <w:marTop w:val="0"/>
                  <w:marBottom w:val="0"/>
                  <w:divBdr>
                    <w:top w:val="none" w:sz="0" w:space="0" w:color="auto"/>
                    <w:left w:val="none" w:sz="0" w:space="0" w:color="auto"/>
                    <w:bottom w:val="none" w:sz="0" w:space="0" w:color="auto"/>
                    <w:right w:val="none" w:sz="0" w:space="0" w:color="auto"/>
                  </w:divBdr>
                </w:div>
                <w:div w:id="1068577550">
                  <w:marLeft w:val="0"/>
                  <w:marRight w:val="0"/>
                  <w:marTop w:val="0"/>
                  <w:marBottom w:val="0"/>
                  <w:divBdr>
                    <w:top w:val="none" w:sz="0" w:space="0" w:color="auto"/>
                    <w:left w:val="none" w:sz="0" w:space="0" w:color="auto"/>
                    <w:bottom w:val="none" w:sz="0" w:space="0" w:color="auto"/>
                    <w:right w:val="none" w:sz="0" w:space="0" w:color="auto"/>
                  </w:divBdr>
                </w:div>
                <w:div w:id="1060862235">
                  <w:marLeft w:val="0"/>
                  <w:marRight w:val="0"/>
                  <w:marTop w:val="0"/>
                  <w:marBottom w:val="0"/>
                  <w:divBdr>
                    <w:top w:val="none" w:sz="0" w:space="0" w:color="auto"/>
                    <w:left w:val="none" w:sz="0" w:space="0" w:color="auto"/>
                    <w:bottom w:val="none" w:sz="0" w:space="0" w:color="auto"/>
                    <w:right w:val="none" w:sz="0" w:space="0" w:color="auto"/>
                  </w:divBdr>
                </w:div>
                <w:div w:id="655381122">
                  <w:marLeft w:val="0"/>
                  <w:marRight w:val="0"/>
                  <w:marTop w:val="0"/>
                  <w:marBottom w:val="0"/>
                  <w:divBdr>
                    <w:top w:val="none" w:sz="0" w:space="0" w:color="auto"/>
                    <w:left w:val="none" w:sz="0" w:space="0" w:color="auto"/>
                    <w:bottom w:val="none" w:sz="0" w:space="0" w:color="auto"/>
                    <w:right w:val="none" w:sz="0" w:space="0" w:color="auto"/>
                  </w:divBdr>
                </w:div>
                <w:div w:id="1997876769">
                  <w:marLeft w:val="0"/>
                  <w:marRight w:val="0"/>
                  <w:marTop w:val="0"/>
                  <w:marBottom w:val="0"/>
                  <w:divBdr>
                    <w:top w:val="none" w:sz="0" w:space="0" w:color="auto"/>
                    <w:left w:val="none" w:sz="0" w:space="0" w:color="auto"/>
                    <w:bottom w:val="none" w:sz="0" w:space="0" w:color="auto"/>
                    <w:right w:val="none" w:sz="0" w:space="0" w:color="auto"/>
                  </w:divBdr>
                </w:div>
                <w:div w:id="872111705">
                  <w:marLeft w:val="0"/>
                  <w:marRight w:val="0"/>
                  <w:marTop w:val="0"/>
                  <w:marBottom w:val="0"/>
                  <w:divBdr>
                    <w:top w:val="none" w:sz="0" w:space="0" w:color="auto"/>
                    <w:left w:val="none" w:sz="0" w:space="0" w:color="auto"/>
                    <w:bottom w:val="none" w:sz="0" w:space="0" w:color="auto"/>
                    <w:right w:val="none" w:sz="0" w:space="0" w:color="auto"/>
                  </w:divBdr>
                </w:div>
                <w:div w:id="504902159">
                  <w:marLeft w:val="0"/>
                  <w:marRight w:val="0"/>
                  <w:marTop w:val="0"/>
                  <w:marBottom w:val="0"/>
                  <w:divBdr>
                    <w:top w:val="none" w:sz="0" w:space="0" w:color="auto"/>
                    <w:left w:val="none" w:sz="0" w:space="0" w:color="auto"/>
                    <w:bottom w:val="none" w:sz="0" w:space="0" w:color="auto"/>
                    <w:right w:val="none" w:sz="0" w:space="0" w:color="auto"/>
                  </w:divBdr>
                </w:div>
                <w:div w:id="242880122">
                  <w:marLeft w:val="0"/>
                  <w:marRight w:val="0"/>
                  <w:marTop w:val="0"/>
                  <w:marBottom w:val="0"/>
                  <w:divBdr>
                    <w:top w:val="none" w:sz="0" w:space="0" w:color="auto"/>
                    <w:left w:val="none" w:sz="0" w:space="0" w:color="auto"/>
                    <w:bottom w:val="none" w:sz="0" w:space="0" w:color="auto"/>
                    <w:right w:val="none" w:sz="0" w:space="0" w:color="auto"/>
                  </w:divBdr>
                </w:div>
                <w:div w:id="1535145583">
                  <w:marLeft w:val="0"/>
                  <w:marRight w:val="0"/>
                  <w:marTop w:val="0"/>
                  <w:marBottom w:val="0"/>
                  <w:divBdr>
                    <w:top w:val="none" w:sz="0" w:space="0" w:color="auto"/>
                    <w:left w:val="none" w:sz="0" w:space="0" w:color="auto"/>
                    <w:bottom w:val="none" w:sz="0" w:space="0" w:color="auto"/>
                    <w:right w:val="none" w:sz="0" w:space="0" w:color="auto"/>
                  </w:divBdr>
                </w:div>
                <w:div w:id="751781385">
                  <w:marLeft w:val="0"/>
                  <w:marRight w:val="0"/>
                  <w:marTop w:val="0"/>
                  <w:marBottom w:val="0"/>
                  <w:divBdr>
                    <w:top w:val="none" w:sz="0" w:space="0" w:color="auto"/>
                    <w:left w:val="none" w:sz="0" w:space="0" w:color="auto"/>
                    <w:bottom w:val="none" w:sz="0" w:space="0" w:color="auto"/>
                    <w:right w:val="none" w:sz="0" w:space="0" w:color="auto"/>
                  </w:divBdr>
                </w:div>
                <w:div w:id="1563297533">
                  <w:marLeft w:val="0"/>
                  <w:marRight w:val="0"/>
                  <w:marTop w:val="0"/>
                  <w:marBottom w:val="0"/>
                  <w:divBdr>
                    <w:top w:val="none" w:sz="0" w:space="0" w:color="auto"/>
                    <w:left w:val="none" w:sz="0" w:space="0" w:color="auto"/>
                    <w:bottom w:val="none" w:sz="0" w:space="0" w:color="auto"/>
                    <w:right w:val="none" w:sz="0" w:space="0" w:color="auto"/>
                  </w:divBdr>
                </w:div>
                <w:div w:id="596328817">
                  <w:marLeft w:val="0"/>
                  <w:marRight w:val="0"/>
                  <w:marTop w:val="0"/>
                  <w:marBottom w:val="0"/>
                  <w:divBdr>
                    <w:top w:val="none" w:sz="0" w:space="0" w:color="auto"/>
                    <w:left w:val="none" w:sz="0" w:space="0" w:color="auto"/>
                    <w:bottom w:val="none" w:sz="0" w:space="0" w:color="auto"/>
                    <w:right w:val="none" w:sz="0" w:space="0" w:color="auto"/>
                  </w:divBdr>
                </w:div>
                <w:div w:id="676225045">
                  <w:marLeft w:val="0"/>
                  <w:marRight w:val="0"/>
                  <w:marTop w:val="0"/>
                  <w:marBottom w:val="0"/>
                  <w:divBdr>
                    <w:top w:val="none" w:sz="0" w:space="0" w:color="auto"/>
                    <w:left w:val="none" w:sz="0" w:space="0" w:color="auto"/>
                    <w:bottom w:val="none" w:sz="0" w:space="0" w:color="auto"/>
                    <w:right w:val="none" w:sz="0" w:space="0" w:color="auto"/>
                  </w:divBdr>
                </w:div>
                <w:div w:id="747844915">
                  <w:marLeft w:val="0"/>
                  <w:marRight w:val="0"/>
                  <w:marTop w:val="0"/>
                  <w:marBottom w:val="0"/>
                  <w:divBdr>
                    <w:top w:val="none" w:sz="0" w:space="0" w:color="auto"/>
                    <w:left w:val="none" w:sz="0" w:space="0" w:color="auto"/>
                    <w:bottom w:val="none" w:sz="0" w:space="0" w:color="auto"/>
                    <w:right w:val="none" w:sz="0" w:space="0" w:color="auto"/>
                  </w:divBdr>
                </w:div>
                <w:div w:id="1873153483">
                  <w:marLeft w:val="0"/>
                  <w:marRight w:val="0"/>
                  <w:marTop w:val="0"/>
                  <w:marBottom w:val="0"/>
                  <w:divBdr>
                    <w:top w:val="none" w:sz="0" w:space="0" w:color="auto"/>
                    <w:left w:val="none" w:sz="0" w:space="0" w:color="auto"/>
                    <w:bottom w:val="none" w:sz="0" w:space="0" w:color="auto"/>
                    <w:right w:val="none" w:sz="0" w:space="0" w:color="auto"/>
                  </w:divBdr>
                </w:div>
                <w:div w:id="811288271">
                  <w:marLeft w:val="0"/>
                  <w:marRight w:val="0"/>
                  <w:marTop w:val="0"/>
                  <w:marBottom w:val="0"/>
                  <w:divBdr>
                    <w:top w:val="none" w:sz="0" w:space="0" w:color="auto"/>
                    <w:left w:val="none" w:sz="0" w:space="0" w:color="auto"/>
                    <w:bottom w:val="none" w:sz="0" w:space="0" w:color="auto"/>
                    <w:right w:val="none" w:sz="0" w:space="0" w:color="auto"/>
                  </w:divBdr>
                </w:div>
                <w:div w:id="471413276">
                  <w:marLeft w:val="0"/>
                  <w:marRight w:val="0"/>
                  <w:marTop w:val="0"/>
                  <w:marBottom w:val="0"/>
                  <w:divBdr>
                    <w:top w:val="none" w:sz="0" w:space="0" w:color="auto"/>
                    <w:left w:val="none" w:sz="0" w:space="0" w:color="auto"/>
                    <w:bottom w:val="none" w:sz="0" w:space="0" w:color="auto"/>
                    <w:right w:val="none" w:sz="0" w:space="0" w:color="auto"/>
                  </w:divBdr>
                </w:div>
                <w:div w:id="1827044485">
                  <w:marLeft w:val="0"/>
                  <w:marRight w:val="0"/>
                  <w:marTop w:val="0"/>
                  <w:marBottom w:val="0"/>
                  <w:divBdr>
                    <w:top w:val="none" w:sz="0" w:space="0" w:color="auto"/>
                    <w:left w:val="none" w:sz="0" w:space="0" w:color="auto"/>
                    <w:bottom w:val="none" w:sz="0" w:space="0" w:color="auto"/>
                    <w:right w:val="none" w:sz="0" w:space="0" w:color="auto"/>
                  </w:divBdr>
                </w:div>
                <w:div w:id="907228458">
                  <w:marLeft w:val="0"/>
                  <w:marRight w:val="0"/>
                  <w:marTop w:val="0"/>
                  <w:marBottom w:val="0"/>
                  <w:divBdr>
                    <w:top w:val="none" w:sz="0" w:space="0" w:color="auto"/>
                    <w:left w:val="none" w:sz="0" w:space="0" w:color="auto"/>
                    <w:bottom w:val="none" w:sz="0" w:space="0" w:color="auto"/>
                    <w:right w:val="none" w:sz="0" w:space="0" w:color="auto"/>
                  </w:divBdr>
                </w:div>
                <w:div w:id="833372843">
                  <w:marLeft w:val="0"/>
                  <w:marRight w:val="0"/>
                  <w:marTop w:val="0"/>
                  <w:marBottom w:val="0"/>
                  <w:divBdr>
                    <w:top w:val="none" w:sz="0" w:space="0" w:color="auto"/>
                    <w:left w:val="none" w:sz="0" w:space="0" w:color="auto"/>
                    <w:bottom w:val="none" w:sz="0" w:space="0" w:color="auto"/>
                    <w:right w:val="none" w:sz="0" w:space="0" w:color="auto"/>
                  </w:divBdr>
                </w:div>
                <w:div w:id="741828524">
                  <w:marLeft w:val="0"/>
                  <w:marRight w:val="0"/>
                  <w:marTop w:val="0"/>
                  <w:marBottom w:val="0"/>
                  <w:divBdr>
                    <w:top w:val="none" w:sz="0" w:space="0" w:color="auto"/>
                    <w:left w:val="none" w:sz="0" w:space="0" w:color="auto"/>
                    <w:bottom w:val="none" w:sz="0" w:space="0" w:color="auto"/>
                    <w:right w:val="none" w:sz="0" w:space="0" w:color="auto"/>
                  </w:divBdr>
                </w:div>
                <w:div w:id="1513378644">
                  <w:marLeft w:val="0"/>
                  <w:marRight w:val="0"/>
                  <w:marTop w:val="0"/>
                  <w:marBottom w:val="0"/>
                  <w:divBdr>
                    <w:top w:val="none" w:sz="0" w:space="0" w:color="auto"/>
                    <w:left w:val="none" w:sz="0" w:space="0" w:color="auto"/>
                    <w:bottom w:val="none" w:sz="0" w:space="0" w:color="auto"/>
                    <w:right w:val="none" w:sz="0" w:space="0" w:color="auto"/>
                  </w:divBdr>
                </w:div>
                <w:div w:id="1684284887">
                  <w:marLeft w:val="0"/>
                  <w:marRight w:val="0"/>
                  <w:marTop w:val="0"/>
                  <w:marBottom w:val="0"/>
                  <w:divBdr>
                    <w:top w:val="none" w:sz="0" w:space="0" w:color="auto"/>
                    <w:left w:val="none" w:sz="0" w:space="0" w:color="auto"/>
                    <w:bottom w:val="none" w:sz="0" w:space="0" w:color="auto"/>
                    <w:right w:val="none" w:sz="0" w:space="0" w:color="auto"/>
                  </w:divBdr>
                </w:div>
                <w:div w:id="995306163">
                  <w:marLeft w:val="0"/>
                  <w:marRight w:val="0"/>
                  <w:marTop w:val="0"/>
                  <w:marBottom w:val="0"/>
                  <w:divBdr>
                    <w:top w:val="none" w:sz="0" w:space="0" w:color="auto"/>
                    <w:left w:val="none" w:sz="0" w:space="0" w:color="auto"/>
                    <w:bottom w:val="none" w:sz="0" w:space="0" w:color="auto"/>
                    <w:right w:val="none" w:sz="0" w:space="0" w:color="auto"/>
                  </w:divBdr>
                </w:div>
                <w:div w:id="826820694">
                  <w:marLeft w:val="0"/>
                  <w:marRight w:val="0"/>
                  <w:marTop w:val="0"/>
                  <w:marBottom w:val="0"/>
                  <w:divBdr>
                    <w:top w:val="none" w:sz="0" w:space="0" w:color="auto"/>
                    <w:left w:val="none" w:sz="0" w:space="0" w:color="auto"/>
                    <w:bottom w:val="none" w:sz="0" w:space="0" w:color="auto"/>
                    <w:right w:val="none" w:sz="0" w:space="0" w:color="auto"/>
                  </w:divBdr>
                </w:div>
                <w:div w:id="568853628">
                  <w:marLeft w:val="0"/>
                  <w:marRight w:val="0"/>
                  <w:marTop w:val="0"/>
                  <w:marBottom w:val="0"/>
                  <w:divBdr>
                    <w:top w:val="none" w:sz="0" w:space="0" w:color="auto"/>
                    <w:left w:val="none" w:sz="0" w:space="0" w:color="auto"/>
                    <w:bottom w:val="none" w:sz="0" w:space="0" w:color="auto"/>
                    <w:right w:val="none" w:sz="0" w:space="0" w:color="auto"/>
                  </w:divBdr>
                </w:div>
                <w:div w:id="428082377">
                  <w:marLeft w:val="0"/>
                  <w:marRight w:val="0"/>
                  <w:marTop w:val="0"/>
                  <w:marBottom w:val="0"/>
                  <w:divBdr>
                    <w:top w:val="none" w:sz="0" w:space="0" w:color="auto"/>
                    <w:left w:val="none" w:sz="0" w:space="0" w:color="auto"/>
                    <w:bottom w:val="none" w:sz="0" w:space="0" w:color="auto"/>
                    <w:right w:val="none" w:sz="0" w:space="0" w:color="auto"/>
                  </w:divBdr>
                </w:div>
                <w:div w:id="215774397">
                  <w:marLeft w:val="0"/>
                  <w:marRight w:val="0"/>
                  <w:marTop w:val="0"/>
                  <w:marBottom w:val="0"/>
                  <w:divBdr>
                    <w:top w:val="none" w:sz="0" w:space="0" w:color="auto"/>
                    <w:left w:val="none" w:sz="0" w:space="0" w:color="auto"/>
                    <w:bottom w:val="none" w:sz="0" w:space="0" w:color="auto"/>
                    <w:right w:val="none" w:sz="0" w:space="0" w:color="auto"/>
                  </w:divBdr>
                </w:div>
                <w:div w:id="870263321">
                  <w:marLeft w:val="0"/>
                  <w:marRight w:val="0"/>
                  <w:marTop w:val="0"/>
                  <w:marBottom w:val="0"/>
                  <w:divBdr>
                    <w:top w:val="none" w:sz="0" w:space="0" w:color="auto"/>
                    <w:left w:val="none" w:sz="0" w:space="0" w:color="auto"/>
                    <w:bottom w:val="none" w:sz="0" w:space="0" w:color="auto"/>
                    <w:right w:val="none" w:sz="0" w:space="0" w:color="auto"/>
                  </w:divBdr>
                </w:div>
                <w:div w:id="55321927">
                  <w:marLeft w:val="0"/>
                  <w:marRight w:val="0"/>
                  <w:marTop w:val="0"/>
                  <w:marBottom w:val="0"/>
                  <w:divBdr>
                    <w:top w:val="none" w:sz="0" w:space="0" w:color="auto"/>
                    <w:left w:val="none" w:sz="0" w:space="0" w:color="auto"/>
                    <w:bottom w:val="none" w:sz="0" w:space="0" w:color="auto"/>
                    <w:right w:val="none" w:sz="0" w:space="0" w:color="auto"/>
                  </w:divBdr>
                </w:div>
                <w:div w:id="425197688">
                  <w:marLeft w:val="0"/>
                  <w:marRight w:val="0"/>
                  <w:marTop w:val="0"/>
                  <w:marBottom w:val="0"/>
                  <w:divBdr>
                    <w:top w:val="none" w:sz="0" w:space="0" w:color="auto"/>
                    <w:left w:val="none" w:sz="0" w:space="0" w:color="auto"/>
                    <w:bottom w:val="none" w:sz="0" w:space="0" w:color="auto"/>
                    <w:right w:val="none" w:sz="0" w:space="0" w:color="auto"/>
                  </w:divBdr>
                </w:div>
                <w:div w:id="2109613060">
                  <w:marLeft w:val="0"/>
                  <w:marRight w:val="0"/>
                  <w:marTop w:val="0"/>
                  <w:marBottom w:val="0"/>
                  <w:divBdr>
                    <w:top w:val="none" w:sz="0" w:space="0" w:color="auto"/>
                    <w:left w:val="none" w:sz="0" w:space="0" w:color="auto"/>
                    <w:bottom w:val="none" w:sz="0" w:space="0" w:color="auto"/>
                    <w:right w:val="none" w:sz="0" w:space="0" w:color="auto"/>
                  </w:divBdr>
                </w:div>
                <w:div w:id="785856699">
                  <w:marLeft w:val="0"/>
                  <w:marRight w:val="0"/>
                  <w:marTop w:val="0"/>
                  <w:marBottom w:val="0"/>
                  <w:divBdr>
                    <w:top w:val="none" w:sz="0" w:space="0" w:color="auto"/>
                    <w:left w:val="none" w:sz="0" w:space="0" w:color="auto"/>
                    <w:bottom w:val="none" w:sz="0" w:space="0" w:color="auto"/>
                    <w:right w:val="none" w:sz="0" w:space="0" w:color="auto"/>
                  </w:divBdr>
                </w:div>
                <w:div w:id="2037265687">
                  <w:marLeft w:val="0"/>
                  <w:marRight w:val="0"/>
                  <w:marTop w:val="0"/>
                  <w:marBottom w:val="0"/>
                  <w:divBdr>
                    <w:top w:val="none" w:sz="0" w:space="0" w:color="auto"/>
                    <w:left w:val="none" w:sz="0" w:space="0" w:color="auto"/>
                    <w:bottom w:val="none" w:sz="0" w:space="0" w:color="auto"/>
                    <w:right w:val="none" w:sz="0" w:space="0" w:color="auto"/>
                  </w:divBdr>
                </w:div>
                <w:div w:id="994455318">
                  <w:marLeft w:val="0"/>
                  <w:marRight w:val="0"/>
                  <w:marTop w:val="0"/>
                  <w:marBottom w:val="0"/>
                  <w:divBdr>
                    <w:top w:val="none" w:sz="0" w:space="0" w:color="auto"/>
                    <w:left w:val="none" w:sz="0" w:space="0" w:color="auto"/>
                    <w:bottom w:val="none" w:sz="0" w:space="0" w:color="auto"/>
                    <w:right w:val="none" w:sz="0" w:space="0" w:color="auto"/>
                  </w:divBdr>
                </w:div>
                <w:div w:id="1890460422">
                  <w:marLeft w:val="0"/>
                  <w:marRight w:val="0"/>
                  <w:marTop w:val="0"/>
                  <w:marBottom w:val="0"/>
                  <w:divBdr>
                    <w:top w:val="none" w:sz="0" w:space="0" w:color="auto"/>
                    <w:left w:val="none" w:sz="0" w:space="0" w:color="auto"/>
                    <w:bottom w:val="none" w:sz="0" w:space="0" w:color="auto"/>
                    <w:right w:val="none" w:sz="0" w:space="0" w:color="auto"/>
                  </w:divBdr>
                </w:div>
                <w:div w:id="608708313">
                  <w:marLeft w:val="0"/>
                  <w:marRight w:val="0"/>
                  <w:marTop w:val="0"/>
                  <w:marBottom w:val="0"/>
                  <w:divBdr>
                    <w:top w:val="none" w:sz="0" w:space="0" w:color="auto"/>
                    <w:left w:val="none" w:sz="0" w:space="0" w:color="auto"/>
                    <w:bottom w:val="none" w:sz="0" w:space="0" w:color="auto"/>
                    <w:right w:val="none" w:sz="0" w:space="0" w:color="auto"/>
                  </w:divBdr>
                </w:div>
                <w:div w:id="1661696284">
                  <w:marLeft w:val="0"/>
                  <w:marRight w:val="0"/>
                  <w:marTop w:val="0"/>
                  <w:marBottom w:val="0"/>
                  <w:divBdr>
                    <w:top w:val="none" w:sz="0" w:space="0" w:color="auto"/>
                    <w:left w:val="none" w:sz="0" w:space="0" w:color="auto"/>
                    <w:bottom w:val="none" w:sz="0" w:space="0" w:color="auto"/>
                    <w:right w:val="none" w:sz="0" w:space="0" w:color="auto"/>
                  </w:divBdr>
                </w:div>
                <w:div w:id="1479495892">
                  <w:marLeft w:val="0"/>
                  <w:marRight w:val="0"/>
                  <w:marTop w:val="0"/>
                  <w:marBottom w:val="0"/>
                  <w:divBdr>
                    <w:top w:val="none" w:sz="0" w:space="0" w:color="auto"/>
                    <w:left w:val="none" w:sz="0" w:space="0" w:color="auto"/>
                    <w:bottom w:val="none" w:sz="0" w:space="0" w:color="auto"/>
                    <w:right w:val="none" w:sz="0" w:space="0" w:color="auto"/>
                  </w:divBdr>
                </w:div>
                <w:div w:id="1742631796">
                  <w:marLeft w:val="0"/>
                  <w:marRight w:val="0"/>
                  <w:marTop w:val="0"/>
                  <w:marBottom w:val="0"/>
                  <w:divBdr>
                    <w:top w:val="none" w:sz="0" w:space="0" w:color="auto"/>
                    <w:left w:val="none" w:sz="0" w:space="0" w:color="auto"/>
                    <w:bottom w:val="none" w:sz="0" w:space="0" w:color="auto"/>
                    <w:right w:val="none" w:sz="0" w:space="0" w:color="auto"/>
                  </w:divBdr>
                </w:div>
                <w:div w:id="1638531303">
                  <w:marLeft w:val="0"/>
                  <w:marRight w:val="0"/>
                  <w:marTop w:val="0"/>
                  <w:marBottom w:val="0"/>
                  <w:divBdr>
                    <w:top w:val="none" w:sz="0" w:space="0" w:color="auto"/>
                    <w:left w:val="none" w:sz="0" w:space="0" w:color="auto"/>
                    <w:bottom w:val="none" w:sz="0" w:space="0" w:color="auto"/>
                    <w:right w:val="none" w:sz="0" w:space="0" w:color="auto"/>
                  </w:divBdr>
                </w:div>
                <w:div w:id="784882637">
                  <w:marLeft w:val="0"/>
                  <w:marRight w:val="0"/>
                  <w:marTop w:val="0"/>
                  <w:marBottom w:val="0"/>
                  <w:divBdr>
                    <w:top w:val="none" w:sz="0" w:space="0" w:color="auto"/>
                    <w:left w:val="none" w:sz="0" w:space="0" w:color="auto"/>
                    <w:bottom w:val="none" w:sz="0" w:space="0" w:color="auto"/>
                    <w:right w:val="none" w:sz="0" w:space="0" w:color="auto"/>
                  </w:divBdr>
                </w:div>
                <w:div w:id="1536843996">
                  <w:marLeft w:val="0"/>
                  <w:marRight w:val="0"/>
                  <w:marTop w:val="0"/>
                  <w:marBottom w:val="0"/>
                  <w:divBdr>
                    <w:top w:val="none" w:sz="0" w:space="0" w:color="auto"/>
                    <w:left w:val="none" w:sz="0" w:space="0" w:color="auto"/>
                    <w:bottom w:val="none" w:sz="0" w:space="0" w:color="auto"/>
                    <w:right w:val="none" w:sz="0" w:space="0" w:color="auto"/>
                  </w:divBdr>
                </w:div>
                <w:div w:id="2054579333">
                  <w:marLeft w:val="0"/>
                  <w:marRight w:val="0"/>
                  <w:marTop w:val="0"/>
                  <w:marBottom w:val="0"/>
                  <w:divBdr>
                    <w:top w:val="none" w:sz="0" w:space="0" w:color="auto"/>
                    <w:left w:val="none" w:sz="0" w:space="0" w:color="auto"/>
                    <w:bottom w:val="none" w:sz="0" w:space="0" w:color="auto"/>
                    <w:right w:val="none" w:sz="0" w:space="0" w:color="auto"/>
                  </w:divBdr>
                </w:div>
                <w:div w:id="1478497129">
                  <w:marLeft w:val="0"/>
                  <w:marRight w:val="0"/>
                  <w:marTop w:val="0"/>
                  <w:marBottom w:val="0"/>
                  <w:divBdr>
                    <w:top w:val="none" w:sz="0" w:space="0" w:color="auto"/>
                    <w:left w:val="none" w:sz="0" w:space="0" w:color="auto"/>
                    <w:bottom w:val="none" w:sz="0" w:space="0" w:color="auto"/>
                    <w:right w:val="none" w:sz="0" w:space="0" w:color="auto"/>
                  </w:divBdr>
                </w:div>
                <w:div w:id="738407698">
                  <w:marLeft w:val="0"/>
                  <w:marRight w:val="0"/>
                  <w:marTop w:val="0"/>
                  <w:marBottom w:val="0"/>
                  <w:divBdr>
                    <w:top w:val="none" w:sz="0" w:space="0" w:color="auto"/>
                    <w:left w:val="none" w:sz="0" w:space="0" w:color="auto"/>
                    <w:bottom w:val="none" w:sz="0" w:space="0" w:color="auto"/>
                    <w:right w:val="none" w:sz="0" w:space="0" w:color="auto"/>
                  </w:divBdr>
                </w:div>
                <w:div w:id="205915126">
                  <w:marLeft w:val="0"/>
                  <w:marRight w:val="0"/>
                  <w:marTop w:val="0"/>
                  <w:marBottom w:val="0"/>
                  <w:divBdr>
                    <w:top w:val="none" w:sz="0" w:space="0" w:color="auto"/>
                    <w:left w:val="none" w:sz="0" w:space="0" w:color="auto"/>
                    <w:bottom w:val="none" w:sz="0" w:space="0" w:color="auto"/>
                    <w:right w:val="none" w:sz="0" w:space="0" w:color="auto"/>
                  </w:divBdr>
                </w:div>
                <w:div w:id="214662924">
                  <w:marLeft w:val="0"/>
                  <w:marRight w:val="0"/>
                  <w:marTop w:val="0"/>
                  <w:marBottom w:val="0"/>
                  <w:divBdr>
                    <w:top w:val="none" w:sz="0" w:space="0" w:color="auto"/>
                    <w:left w:val="none" w:sz="0" w:space="0" w:color="auto"/>
                    <w:bottom w:val="none" w:sz="0" w:space="0" w:color="auto"/>
                    <w:right w:val="none" w:sz="0" w:space="0" w:color="auto"/>
                  </w:divBdr>
                </w:div>
                <w:div w:id="471169019">
                  <w:marLeft w:val="0"/>
                  <w:marRight w:val="0"/>
                  <w:marTop w:val="0"/>
                  <w:marBottom w:val="0"/>
                  <w:divBdr>
                    <w:top w:val="none" w:sz="0" w:space="0" w:color="auto"/>
                    <w:left w:val="none" w:sz="0" w:space="0" w:color="auto"/>
                    <w:bottom w:val="none" w:sz="0" w:space="0" w:color="auto"/>
                    <w:right w:val="none" w:sz="0" w:space="0" w:color="auto"/>
                  </w:divBdr>
                </w:div>
                <w:div w:id="237520509">
                  <w:marLeft w:val="0"/>
                  <w:marRight w:val="0"/>
                  <w:marTop w:val="0"/>
                  <w:marBottom w:val="0"/>
                  <w:divBdr>
                    <w:top w:val="none" w:sz="0" w:space="0" w:color="auto"/>
                    <w:left w:val="none" w:sz="0" w:space="0" w:color="auto"/>
                    <w:bottom w:val="none" w:sz="0" w:space="0" w:color="auto"/>
                    <w:right w:val="none" w:sz="0" w:space="0" w:color="auto"/>
                  </w:divBdr>
                </w:div>
                <w:div w:id="1243876639">
                  <w:marLeft w:val="0"/>
                  <w:marRight w:val="0"/>
                  <w:marTop w:val="0"/>
                  <w:marBottom w:val="0"/>
                  <w:divBdr>
                    <w:top w:val="none" w:sz="0" w:space="0" w:color="auto"/>
                    <w:left w:val="none" w:sz="0" w:space="0" w:color="auto"/>
                    <w:bottom w:val="none" w:sz="0" w:space="0" w:color="auto"/>
                    <w:right w:val="none" w:sz="0" w:space="0" w:color="auto"/>
                  </w:divBdr>
                </w:div>
                <w:div w:id="1846286707">
                  <w:marLeft w:val="0"/>
                  <w:marRight w:val="0"/>
                  <w:marTop w:val="0"/>
                  <w:marBottom w:val="0"/>
                  <w:divBdr>
                    <w:top w:val="none" w:sz="0" w:space="0" w:color="auto"/>
                    <w:left w:val="none" w:sz="0" w:space="0" w:color="auto"/>
                    <w:bottom w:val="none" w:sz="0" w:space="0" w:color="auto"/>
                    <w:right w:val="none" w:sz="0" w:space="0" w:color="auto"/>
                  </w:divBdr>
                </w:div>
                <w:div w:id="1845781187">
                  <w:marLeft w:val="0"/>
                  <w:marRight w:val="0"/>
                  <w:marTop w:val="0"/>
                  <w:marBottom w:val="0"/>
                  <w:divBdr>
                    <w:top w:val="none" w:sz="0" w:space="0" w:color="auto"/>
                    <w:left w:val="none" w:sz="0" w:space="0" w:color="auto"/>
                    <w:bottom w:val="none" w:sz="0" w:space="0" w:color="auto"/>
                    <w:right w:val="none" w:sz="0" w:space="0" w:color="auto"/>
                  </w:divBdr>
                </w:div>
                <w:div w:id="33624185">
                  <w:marLeft w:val="0"/>
                  <w:marRight w:val="0"/>
                  <w:marTop w:val="0"/>
                  <w:marBottom w:val="0"/>
                  <w:divBdr>
                    <w:top w:val="none" w:sz="0" w:space="0" w:color="auto"/>
                    <w:left w:val="none" w:sz="0" w:space="0" w:color="auto"/>
                    <w:bottom w:val="none" w:sz="0" w:space="0" w:color="auto"/>
                    <w:right w:val="none" w:sz="0" w:space="0" w:color="auto"/>
                  </w:divBdr>
                </w:div>
                <w:div w:id="228198755">
                  <w:marLeft w:val="0"/>
                  <w:marRight w:val="0"/>
                  <w:marTop w:val="0"/>
                  <w:marBottom w:val="0"/>
                  <w:divBdr>
                    <w:top w:val="none" w:sz="0" w:space="0" w:color="auto"/>
                    <w:left w:val="none" w:sz="0" w:space="0" w:color="auto"/>
                    <w:bottom w:val="none" w:sz="0" w:space="0" w:color="auto"/>
                    <w:right w:val="none" w:sz="0" w:space="0" w:color="auto"/>
                  </w:divBdr>
                </w:div>
                <w:div w:id="326521315">
                  <w:marLeft w:val="0"/>
                  <w:marRight w:val="0"/>
                  <w:marTop w:val="0"/>
                  <w:marBottom w:val="0"/>
                  <w:divBdr>
                    <w:top w:val="none" w:sz="0" w:space="0" w:color="auto"/>
                    <w:left w:val="none" w:sz="0" w:space="0" w:color="auto"/>
                    <w:bottom w:val="none" w:sz="0" w:space="0" w:color="auto"/>
                    <w:right w:val="none" w:sz="0" w:space="0" w:color="auto"/>
                  </w:divBdr>
                </w:div>
                <w:div w:id="473257298">
                  <w:marLeft w:val="0"/>
                  <w:marRight w:val="0"/>
                  <w:marTop w:val="0"/>
                  <w:marBottom w:val="0"/>
                  <w:divBdr>
                    <w:top w:val="none" w:sz="0" w:space="0" w:color="auto"/>
                    <w:left w:val="none" w:sz="0" w:space="0" w:color="auto"/>
                    <w:bottom w:val="none" w:sz="0" w:space="0" w:color="auto"/>
                    <w:right w:val="none" w:sz="0" w:space="0" w:color="auto"/>
                  </w:divBdr>
                </w:div>
                <w:div w:id="1081102422">
                  <w:marLeft w:val="0"/>
                  <w:marRight w:val="0"/>
                  <w:marTop w:val="0"/>
                  <w:marBottom w:val="0"/>
                  <w:divBdr>
                    <w:top w:val="none" w:sz="0" w:space="0" w:color="auto"/>
                    <w:left w:val="none" w:sz="0" w:space="0" w:color="auto"/>
                    <w:bottom w:val="none" w:sz="0" w:space="0" w:color="auto"/>
                    <w:right w:val="none" w:sz="0" w:space="0" w:color="auto"/>
                  </w:divBdr>
                </w:div>
                <w:div w:id="421806754">
                  <w:marLeft w:val="0"/>
                  <w:marRight w:val="0"/>
                  <w:marTop w:val="0"/>
                  <w:marBottom w:val="0"/>
                  <w:divBdr>
                    <w:top w:val="none" w:sz="0" w:space="0" w:color="auto"/>
                    <w:left w:val="none" w:sz="0" w:space="0" w:color="auto"/>
                    <w:bottom w:val="none" w:sz="0" w:space="0" w:color="auto"/>
                    <w:right w:val="none" w:sz="0" w:space="0" w:color="auto"/>
                  </w:divBdr>
                </w:div>
                <w:div w:id="1446345277">
                  <w:marLeft w:val="0"/>
                  <w:marRight w:val="0"/>
                  <w:marTop w:val="0"/>
                  <w:marBottom w:val="0"/>
                  <w:divBdr>
                    <w:top w:val="none" w:sz="0" w:space="0" w:color="auto"/>
                    <w:left w:val="none" w:sz="0" w:space="0" w:color="auto"/>
                    <w:bottom w:val="none" w:sz="0" w:space="0" w:color="auto"/>
                    <w:right w:val="none" w:sz="0" w:space="0" w:color="auto"/>
                  </w:divBdr>
                </w:div>
                <w:div w:id="341787431">
                  <w:marLeft w:val="0"/>
                  <w:marRight w:val="0"/>
                  <w:marTop w:val="0"/>
                  <w:marBottom w:val="0"/>
                  <w:divBdr>
                    <w:top w:val="none" w:sz="0" w:space="0" w:color="auto"/>
                    <w:left w:val="none" w:sz="0" w:space="0" w:color="auto"/>
                    <w:bottom w:val="none" w:sz="0" w:space="0" w:color="auto"/>
                    <w:right w:val="none" w:sz="0" w:space="0" w:color="auto"/>
                  </w:divBdr>
                </w:div>
                <w:div w:id="1487431288">
                  <w:marLeft w:val="0"/>
                  <w:marRight w:val="0"/>
                  <w:marTop w:val="0"/>
                  <w:marBottom w:val="0"/>
                  <w:divBdr>
                    <w:top w:val="none" w:sz="0" w:space="0" w:color="auto"/>
                    <w:left w:val="none" w:sz="0" w:space="0" w:color="auto"/>
                    <w:bottom w:val="none" w:sz="0" w:space="0" w:color="auto"/>
                    <w:right w:val="none" w:sz="0" w:space="0" w:color="auto"/>
                  </w:divBdr>
                </w:div>
                <w:div w:id="764151340">
                  <w:marLeft w:val="0"/>
                  <w:marRight w:val="0"/>
                  <w:marTop w:val="0"/>
                  <w:marBottom w:val="0"/>
                  <w:divBdr>
                    <w:top w:val="none" w:sz="0" w:space="0" w:color="auto"/>
                    <w:left w:val="none" w:sz="0" w:space="0" w:color="auto"/>
                    <w:bottom w:val="none" w:sz="0" w:space="0" w:color="auto"/>
                    <w:right w:val="none" w:sz="0" w:space="0" w:color="auto"/>
                  </w:divBdr>
                </w:div>
                <w:div w:id="1240555058">
                  <w:marLeft w:val="0"/>
                  <w:marRight w:val="0"/>
                  <w:marTop w:val="0"/>
                  <w:marBottom w:val="0"/>
                  <w:divBdr>
                    <w:top w:val="none" w:sz="0" w:space="0" w:color="auto"/>
                    <w:left w:val="none" w:sz="0" w:space="0" w:color="auto"/>
                    <w:bottom w:val="none" w:sz="0" w:space="0" w:color="auto"/>
                    <w:right w:val="none" w:sz="0" w:space="0" w:color="auto"/>
                  </w:divBdr>
                </w:div>
                <w:div w:id="1289438168">
                  <w:marLeft w:val="0"/>
                  <w:marRight w:val="0"/>
                  <w:marTop w:val="0"/>
                  <w:marBottom w:val="0"/>
                  <w:divBdr>
                    <w:top w:val="none" w:sz="0" w:space="0" w:color="auto"/>
                    <w:left w:val="none" w:sz="0" w:space="0" w:color="auto"/>
                    <w:bottom w:val="none" w:sz="0" w:space="0" w:color="auto"/>
                    <w:right w:val="none" w:sz="0" w:space="0" w:color="auto"/>
                  </w:divBdr>
                </w:div>
                <w:div w:id="1123813308">
                  <w:marLeft w:val="0"/>
                  <w:marRight w:val="0"/>
                  <w:marTop w:val="0"/>
                  <w:marBottom w:val="0"/>
                  <w:divBdr>
                    <w:top w:val="none" w:sz="0" w:space="0" w:color="auto"/>
                    <w:left w:val="none" w:sz="0" w:space="0" w:color="auto"/>
                    <w:bottom w:val="none" w:sz="0" w:space="0" w:color="auto"/>
                    <w:right w:val="none" w:sz="0" w:space="0" w:color="auto"/>
                  </w:divBdr>
                </w:div>
                <w:div w:id="1182627518">
                  <w:marLeft w:val="0"/>
                  <w:marRight w:val="0"/>
                  <w:marTop w:val="0"/>
                  <w:marBottom w:val="0"/>
                  <w:divBdr>
                    <w:top w:val="none" w:sz="0" w:space="0" w:color="auto"/>
                    <w:left w:val="none" w:sz="0" w:space="0" w:color="auto"/>
                    <w:bottom w:val="none" w:sz="0" w:space="0" w:color="auto"/>
                    <w:right w:val="none" w:sz="0" w:space="0" w:color="auto"/>
                  </w:divBdr>
                </w:div>
                <w:div w:id="311716689">
                  <w:marLeft w:val="0"/>
                  <w:marRight w:val="0"/>
                  <w:marTop w:val="0"/>
                  <w:marBottom w:val="0"/>
                  <w:divBdr>
                    <w:top w:val="none" w:sz="0" w:space="0" w:color="auto"/>
                    <w:left w:val="none" w:sz="0" w:space="0" w:color="auto"/>
                    <w:bottom w:val="none" w:sz="0" w:space="0" w:color="auto"/>
                    <w:right w:val="none" w:sz="0" w:space="0" w:color="auto"/>
                  </w:divBdr>
                </w:div>
                <w:div w:id="899366903">
                  <w:marLeft w:val="0"/>
                  <w:marRight w:val="0"/>
                  <w:marTop w:val="0"/>
                  <w:marBottom w:val="0"/>
                  <w:divBdr>
                    <w:top w:val="none" w:sz="0" w:space="0" w:color="auto"/>
                    <w:left w:val="none" w:sz="0" w:space="0" w:color="auto"/>
                    <w:bottom w:val="none" w:sz="0" w:space="0" w:color="auto"/>
                    <w:right w:val="none" w:sz="0" w:space="0" w:color="auto"/>
                  </w:divBdr>
                </w:div>
                <w:div w:id="2108771419">
                  <w:marLeft w:val="0"/>
                  <w:marRight w:val="0"/>
                  <w:marTop w:val="0"/>
                  <w:marBottom w:val="0"/>
                  <w:divBdr>
                    <w:top w:val="none" w:sz="0" w:space="0" w:color="auto"/>
                    <w:left w:val="none" w:sz="0" w:space="0" w:color="auto"/>
                    <w:bottom w:val="none" w:sz="0" w:space="0" w:color="auto"/>
                    <w:right w:val="none" w:sz="0" w:space="0" w:color="auto"/>
                  </w:divBdr>
                </w:div>
                <w:div w:id="1438016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2344216">
      <w:bodyDiv w:val="1"/>
      <w:marLeft w:val="0"/>
      <w:marRight w:val="0"/>
      <w:marTop w:val="0"/>
      <w:marBottom w:val="0"/>
      <w:divBdr>
        <w:top w:val="none" w:sz="0" w:space="0" w:color="auto"/>
        <w:left w:val="none" w:sz="0" w:space="0" w:color="auto"/>
        <w:bottom w:val="none" w:sz="0" w:space="0" w:color="auto"/>
        <w:right w:val="none" w:sz="0" w:space="0" w:color="auto"/>
      </w:divBdr>
      <w:divsChild>
        <w:div w:id="1667979080">
          <w:marLeft w:val="0"/>
          <w:marRight w:val="0"/>
          <w:marTop w:val="0"/>
          <w:marBottom w:val="0"/>
          <w:divBdr>
            <w:top w:val="none" w:sz="0" w:space="0" w:color="auto"/>
            <w:left w:val="none" w:sz="0" w:space="0" w:color="auto"/>
            <w:bottom w:val="none" w:sz="0" w:space="0" w:color="auto"/>
            <w:right w:val="none" w:sz="0" w:space="0" w:color="auto"/>
          </w:divBdr>
        </w:div>
        <w:div w:id="1986271942">
          <w:marLeft w:val="0"/>
          <w:marRight w:val="0"/>
          <w:marTop w:val="0"/>
          <w:marBottom w:val="0"/>
          <w:divBdr>
            <w:top w:val="none" w:sz="0" w:space="0" w:color="auto"/>
            <w:left w:val="none" w:sz="0" w:space="0" w:color="auto"/>
            <w:bottom w:val="none" w:sz="0" w:space="0" w:color="auto"/>
            <w:right w:val="none" w:sz="0" w:space="0" w:color="auto"/>
          </w:divBdr>
        </w:div>
        <w:div w:id="944187337">
          <w:marLeft w:val="0"/>
          <w:marRight w:val="0"/>
          <w:marTop w:val="0"/>
          <w:marBottom w:val="0"/>
          <w:divBdr>
            <w:top w:val="none" w:sz="0" w:space="0" w:color="auto"/>
            <w:left w:val="none" w:sz="0" w:space="0" w:color="auto"/>
            <w:bottom w:val="none" w:sz="0" w:space="0" w:color="auto"/>
            <w:right w:val="none" w:sz="0" w:space="0" w:color="auto"/>
          </w:divBdr>
        </w:div>
        <w:div w:id="1553926618">
          <w:marLeft w:val="0"/>
          <w:marRight w:val="0"/>
          <w:marTop w:val="0"/>
          <w:marBottom w:val="0"/>
          <w:divBdr>
            <w:top w:val="none" w:sz="0" w:space="0" w:color="auto"/>
            <w:left w:val="none" w:sz="0" w:space="0" w:color="auto"/>
            <w:bottom w:val="none" w:sz="0" w:space="0" w:color="auto"/>
            <w:right w:val="none" w:sz="0" w:space="0" w:color="auto"/>
          </w:divBdr>
        </w:div>
        <w:div w:id="75707566">
          <w:marLeft w:val="0"/>
          <w:marRight w:val="0"/>
          <w:marTop w:val="0"/>
          <w:marBottom w:val="0"/>
          <w:divBdr>
            <w:top w:val="none" w:sz="0" w:space="0" w:color="auto"/>
            <w:left w:val="none" w:sz="0" w:space="0" w:color="auto"/>
            <w:bottom w:val="none" w:sz="0" w:space="0" w:color="auto"/>
            <w:right w:val="none" w:sz="0" w:space="0" w:color="auto"/>
          </w:divBdr>
        </w:div>
        <w:div w:id="175775398">
          <w:marLeft w:val="0"/>
          <w:marRight w:val="0"/>
          <w:marTop w:val="0"/>
          <w:marBottom w:val="0"/>
          <w:divBdr>
            <w:top w:val="none" w:sz="0" w:space="0" w:color="auto"/>
            <w:left w:val="none" w:sz="0" w:space="0" w:color="auto"/>
            <w:bottom w:val="none" w:sz="0" w:space="0" w:color="auto"/>
            <w:right w:val="none" w:sz="0" w:space="0" w:color="auto"/>
          </w:divBdr>
        </w:div>
        <w:div w:id="1558855491">
          <w:marLeft w:val="0"/>
          <w:marRight w:val="0"/>
          <w:marTop w:val="0"/>
          <w:marBottom w:val="0"/>
          <w:divBdr>
            <w:top w:val="none" w:sz="0" w:space="0" w:color="auto"/>
            <w:left w:val="none" w:sz="0" w:space="0" w:color="auto"/>
            <w:bottom w:val="none" w:sz="0" w:space="0" w:color="auto"/>
            <w:right w:val="none" w:sz="0" w:space="0" w:color="auto"/>
          </w:divBdr>
        </w:div>
      </w:divsChild>
    </w:div>
    <w:div w:id="2003581551">
      <w:bodyDiv w:val="1"/>
      <w:marLeft w:val="0"/>
      <w:marRight w:val="0"/>
      <w:marTop w:val="0"/>
      <w:marBottom w:val="0"/>
      <w:divBdr>
        <w:top w:val="none" w:sz="0" w:space="0" w:color="auto"/>
        <w:left w:val="none" w:sz="0" w:space="0" w:color="auto"/>
        <w:bottom w:val="none" w:sz="0" w:space="0" w:color="auto"/>
        <w:right w:val="none" w:sz="0" w:space="0" w:color="auto"/>
      </w:divBdr>
      <w:divsChild>
        <w:div w:id="404841942">
          <w:marLeft w:val="0"/>
          <w:marRight w:val="0"/>
          <w:marTop w:val="0"/>
          <w:marBottom w:val="0"/>
          <w:divBdr>
            <w:top w:val="none" w:sz="0" w:space="0" w:color="auto"/>
            <w:left w:val="none" w:sz="0" w:space="0" w:color="auto"/>
            <w:bottom w:val="none" w:sz="0" w:space="0" w:color="auto"/>
            <w:right w:val="none" w:sz="0" w:space="0" w:color="auto"/>
          </w:divBdr>
        </w:div>
        <w:div w:id="1961447350">
          <w:marLeft w:val="0"/>
          <w:marRight w:val="0"/>
          <w:marTop w:val="0"/>
          <w:marBottom w:val="0"/>
          <w:divBdr>
            <w:top w:val="none" w:sz="0" w:space="0" w:color="auto"/>
            <w:left w:val="none" w:sz="0" w:space="0" w:color="auto"/>
            <w:bottom w:val="none" w:sz="0" w:space="0" w:color="auto"/>
            <w:right w:val="none" w:sz="0" w:space="0" w:color="auto"/>
          </w:divBdr>
        </w:div>
        <w:div w:id="635766193">
          <w:marLeft w:val="0"/>
          <w:marRight w:val="0"/>
          <w:marTop w:val="0"/>
          <w:marBottom w:val="0"/>
          <w:divBdr>
            <w:top w:val="none" w:sz="0" w:space="0" w:color="auto"/>
            <w:left w:val="none" w:sz="0" w:space="0" w:color="auto"/>
            <w:bottom w:val="none" w:sz="0" w:space="0" w:color="auto"/>
            <w:right w:val="none" w:sz="0" w:space="0" w:color="auto"/>
          </w:divBdr>
        </w:div>
        <w:div w:id="1742292359">
          <w:marLeft w:val="0"/>
          <w:marRight w:val="0"/>
          <w:marTop w:val="0"/>
          <w:marBottom w:val="0"/>
          <w:divBdr>
            <w:top w:val="none" w:sz="0" w:space="0" w:color="auto"/>
            <w:left w:val="none" w:sz="0" w:space="0" w:color="auto"/>
            <w:bottom w:val="none" w:sz="0" w:space="0" w:color="auto"/>
            <w:right w:val="none" w:sz="0" w:space="0" w:color="auto"/>
          </w:divBdr>
        </w:div>
      </w:divsChild>
    </w:div>
    <w:div w:id="2019234722">
      <w:bodyDiv w:val="1"/>
      <w:marLeft w:val="0"/>
      <w:marRight w:val="0"/>
      <w:marTop w:val="0"/>
      <w:marBottom w:val="0"/>
      <w:divBdr>
        <w:top w:val="none" w:sz="0" w:space="0" w:color="auto"/>
        <w:left w:val="none" w:sz="0" w:space="0" w:color="auto"/>
        <w:bottom w:val="none" w:sz="0" w:space="0" w:color="auto"/>
        <w:right w:val="none" w:sz="0" w:space="0" w:color="auto"/>
      </w:divBdr>
    </w:div>
    <w:div w:id="2035497020">
      <w:bodyDiv w:val="1"/>
      <w:marLeft w:val="0"/>
      <w:marRight w:val="0"/>
      <w:marTop w:val="0"/>
      <w:marBottom w:val="0"/>
      <w:divBdr>
        <w:top w:val="none" w:sz="0" w:space="0" w:color="auto"/>
        <w:left w:val="none" w:sz="0" w:space="0" w:color="auto"/>
        <w:bottom w:val="none" w:sz="0" w:space="0" w:color="auto"/>
        <w:right w:val="none" w:sz="0" w:space="0" w:color="auto"/>
      </w:divBdr>
    </w:div>
    <w:div w:id="2038388565">
      <w:bodyDiv w:val="1"/>
      <w:marLeft w:val="0"/>
      <w:marRight w:val="0"/>
      <w:marTop w:val="0"/>
      <w:marBottom w:val="0"/>
      <w:divBdr>
        <w:top w:val="none" w:sz="0" w:space="0" w:color="auto"/>
        <w:left w:val="none" w:sz="0" w:space="0" w:color="auto"/>
        <w:bottom w:val="none" w:sz="0" w:space="0" w:color="auto"/>
        <w:right w:val="none" w:sz="0" w:space="0" w:color="auto"/>
      </w:divBdr>
      <w:divsChild>
        <w:div w:id="1354723879">
          <w:marLeft w:val="0"/>
          <w:marRight w:val="0"/>
          <w:marTop w:val="0"/>
          <w:marBottom w:val="0"/>
          <w:divBdr>
            <w:top w:val="none" w:sz="0" w:space="0" w:color="auto"/>
            <w:left w:val="none" w:sz="0" w:space="0" w:color="auto"/>
            <w:bottom w:val="none" w:sz="0" w:space="0" w:color="auto"/>
            <w:right w:val="none" w:sz="0" w:space="0" w:color="auto"/>
          </w:divBdr>
        </w:div>
      </w:divsChild>
    </w:div>
    <w:div w:id="2049646339">
      <w:bodyDiv w:val="1"/>
      <w:marLeft w:val="0"/>
      <w:marRight w:val="0"/>
      <w:marTop w:val="0"/>
      <w:marBottom w:val="0"/>
      <w:divBdr>
        <w:top w:val="none" w:sz="0" w:space="0" w:color="auto"/>
        <w:left w:val="none" w:sz="0" w:space="0" w:color="auto"/>
        <w:bottom w:val="none" w:sz="0" w:space="0" w:color="auto"/>
        <w:right w:val="none" w:sz="0" w:space="0" w:color="auto"/>
      </w:divBdr>
    </w:div>
    <w:div w:id="2057125199">
      <w:bodyDiv w:val="1"/>
      <w:marLeft w:val="0"/>
      <w:marRight w:val="0"/>
      <w:marTop w:val="0"/>
      <w:marBottom w:val="0"/>
      <w:divBdr>
        <w:top w:val="none" w:sz="0" w:space="0" w:color="auto"/>
        <w:left w:val="none" w:sz="0" w:space="0" w:color="auto"/>
        <w:bottom w:val="none" w:sz="0" w:space="0" w:color="auto"/>
        <w:right w:val="none" w:sz="0" w:space="0" w:color="auto"/>
      </w:divBdr>
    </w:div>
    <w:div w:id="2065172964">
      <w:bodyDiv w:val="1"/>
      <w:marLeft w:val="0"/>
      <w:marRight w:val="0"/>
      <w:marTop w:val="0"/>
      <w:marBottom w:val="0"/>
      <w:divBdr>
        <w:top w:val="none" w:sz="0" w:space="0" w:color="auto"/>
        <w:left w:val="none" w:sz="0" w:space="0" w:color="auto"/>
        <w:bottom w:val="none" w:sz="0" w:space="0" w:color="auto"/>
        <w:right w:val="none" w:sz="0" w:space="0" w:color="auto"/>
      </w:divBdr>
    </w:div>
    <w:div w:id="2071151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click.erreparmail.com/access.epl?shopperID=919282&amp;actionCode=53830&amp;enterCode=15"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antafe.gov.ar/api"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lick.erreparmail.com/access.epl?shopperID=901449&amp;actionCode=53853&amp;enterCode=3"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click.erreparmail.com/access.epl?shopperID=901449&amp;actionCode=53853&amp;enterCode=4"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5ABBAEE-EAAF-4BE8-9255-14EB3531F8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8</Pages>
  <Words>1808</Words>
  <Characters>9944</Characters>
  <Application>Microsoft Office Word</Application>
  <DocSecurity>0</DocSecurity>
  <Lines>82</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11729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Riki</dc:creator>
  <cp:lastModifiedBy>Ricardo</cp:lastModifiedBy>
  <cp:revision>6</cp:revision>
  <dcterms:created xsi:type="dcterms:W3CDTF">2020-04-25T14:25:00Z</dcterms:created>
  <dcterms:modified xsi:type="dcterms:W3CDTF">2020-04-25T15:06:00Z</dcterms:modified>
</cp:coreProperties>
</file>